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«Дружба»</w:t>
      </w: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Московская область, Одинцовский </w:t>
      </w:r>
      <w:r w:rsidR="00B077C6">
        <w:rPr>
          <w:rFonts w:ascii="Times New Roman" w:hAnsi="Times New Roman" w:cs="Times New Roman"/>
          <w:sz w:val="24"/>
          <w:szCs w:val="24"/>
          <w:lang w:val="ru-RU"/>
        </w:rPr>
        <w:t>г.о.</w:t>
      </w:r>
      <w:r w:rsidRPr="009352C5">
        <w:rPr>
          <w:rFonts w:ascii="Times New Roman" w:hAnsi="Times New Roman" w:cs="Times New Roman"/>
          <w:sz w:val="24"/>
          <w:szCs w:val="24"/>
        </w:rPr>
        <w:t>, д. Малые Вяземы</w:t>
      </w:r>
    </w:p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C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</w:rPr>
        <w:t>ЗАСЕДАНИЯ ПРАВЛЕНИЯ СНТ «ДРУЖБА»</w:t>
      </w:r>
      <w:r w:rsidRPr="009352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01237" w:rsidRPr="009352C5" w:rsidRDefault="00001237" w:rsidP="00001237">
      <w:pPr>
        <w:pStyle w:val="a3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>Дата заседания –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0E3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141F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200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958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2020</w:t>
      </w:r>
    </w:p>
    <w:p w:rsidR="00324950" w:rsidRPr="002962D5" w:rsidRDefault="002962D5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заседания – заочное, внеочередное</w:t>
      </w: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962D5"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 w:rsidRPr="009352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140"/>
      </w:tblGrid>
      <w:tr w:rsidR="00001237" w:rsidRPr="009352C5" w:rsidTr="0073301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32495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001237">
            <w:pPr>
              <w:pStyle w:val="a3"/>
              <w:tabs>
                <w:tab w:val="left" w:pos="393"/>
              </w:tabs>
              <w:spacing w:line="288" w:lineRule="auto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Александр Юрьевич</w:t>
            </w:r>
          </w:p>
        </w:tc>
      </w:tr>
      <w:tr w:rsidR="00001237" w:rsidRPr="009352C5" w:rsidTr="00733017">
        <w:trPr>
          <w:trHeight w:val="210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AE6AE2" w:rsidRDefault="00001237" w:rsidP="0032495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E2">
              <w:rPr>
                <w:rFonts w:ascii="Times New Roman" w:hAnsi="Times New Roman" w:cs="Times New Roman"/>
                <w:sz w:val="24"/>
                <w:szCs w:val="24"/>
              </w:rPr>
              <w:t>Члены Правления:</w:t>
            </w:r>
          </w:p>
          <w:p w:rsidR="00001237" w:rsidRPr="00AE6AE2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Pr="00AE6AE2" w:rsidRDefault="00324950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</w:t>
            </w:r>
            <w:proofErr w:type="spellStart"/>
            <w:r w:rsidRPr="00AE6AE2">
              <w:rPr>
                <w:rFonts w:ascii="Times New Roman" w:hAnsi="Times New Roman" w:cs="Times New Roman"/>
                <w:sz w:val="24"/>
                <w:szCs w:val="24"/>
              </w:rPr>
              <w:t>евизионн</w:t>
            </w:r>
            <w:proofErr w:type="spellEnd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AE6AE2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6AE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950" w:rsidRPr="00AE6AE2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Pr="00AE6AE2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Pr="00AE6AE2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AE6AE2" w:rsidRDefault="00001237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СНТ, иные лица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950" w:rsidRPr="00AE6AE2" w:rsidRDefault="00324950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Георгий Вячеславович</w:t>
            </w:r>
          </w:p>
          <w:p w:rsidR="00001237" w:rsidRPr="00AE6AE2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Зенадзе</w:t>
            </w:r>
            <w:proofErr w:type="spellEnd"/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Михаил Иванович </w:t>
            </w:r>
          </w:p>
          <w:p w:rsidR="00001237" w:rsidRPr="00AE6AE2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Юрьевн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01237" w:rsidRPr="00AE6AE2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Дмитри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Константинович </w:t>
            </w:r>
          </w:p>
          <w:p w:rsidR="00001237" w:rsidRPr="00AE6AE2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Маляревск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Владимирович</w:t>
            </w:r>
          </w:p>
          <w:p w:rsidR="00001237" w:rsidRPr="00AE6AE2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Савин Дмитри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Владимирови</w:t>
            </w:r>
            <w:r w:rsidR="009352C5" w:rsidRPr="00AE6A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001237" w:rsidRPr="00AE6AE2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AE6AE2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Картузов Леонид Борисович</w:t>
            </w:r>
          </w:p>
          <w:p w:rsidR="00324950" w:rsidRPr="00AE6AE2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</w:t>
            </w:r>
            <w:proofErr w:type="spellEnd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Анатольевич</w:t>
            </w:r>
          </w:p>
          <w:p w:rsidR="00324950" w:rsidRPr="00AE6AE2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Собиняков</w:t>
            </w:r>
            <w:proofErr w:type="spellEnd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</w:t>
            </w:r>
          </w:p>
          <w:p w:rsidR="00324950" w:rsidRPr="00AE6AE2" w:rsidRDefault="00324950" w:rsidP="00602709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EE8" w:rsidRPr="00AE6AE2" w:rsidRDefault="00324950" w:rsidP="00324950">
            <w:pPr>
              <w:pStyle w:val="a3"/>
              <w:spacing w:line="288" w:lineRule="auto"/>
              <w:ind w:left="384" w:right="10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Оксана Федоровна (</w:t>
            </w:r>
            <w:proofErr w:type="spellStart"/>
            <w:proofErr w:type="gramStart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гл.бухгалтер</w:t>
            </w:r>
            <w:proofErr w:type="spellEnd"/>
            <w:proofErr w:type="gramEnd"/>
            <w:r w:rsidRPr="00AE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постоянный приглашенный на заседания Правления) </w:t>
            </w:r>
          </w:p>
        </w:tc>
      </w:tr>
    </w:tbl>
    <w:p w:rsidR="00001237" w:rsidRPr="009352C5" w:rsidRDefault="002962D5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Участвую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01237" w:rsidRPr="009352C5">
        <w:rPr>
          <w:rFonts w:ascii="Times New Roman" w:hAnsi="Times New Roman" w:cs="Times New Roman"/>
          <w:sz w:val="24"/>
          <w:szCs w:val="24"/>
        </w:rPr>
        <w:t xml:space="preserve"> членов Правления из 7. 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5 статьи 18 Федерального закона от 29.07.2017 № 217-ФЗ кворум имеется, Правление правомочно принимать решения по всем вопросам повестки дня. </w:t>
      </w:r>
    </w:p>
    <w:p w:rsidR="00001237" w:rsidRPr="009352C5" w:rsidRDefault="00001237" w:rsidP="00602709">
      <w:pPr>
        <w:pStyle w:val="a3"/>
        <w:spacing w:before="120" w:line="22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Председатель заседания Правления –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>Сидоров Александр Юрьевич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Секретарь заседания Правления –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>Кузнецова Екатерина Юрьевна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34" w:rsidRDefault="002962D5" w:rsidP="004141F9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Заседание созвано Председателем СНТ по инициативе члена Правления Горшкова Г.В.</w:t>
      </w:r>
      <w:r w:rsidR="00223F91" w:rsidRPr="00223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F91">
        <w:rPr>
          <w:rFonts w:ascii="Times New Roman" w:hAnsi="Times New Roman" w:cs="Times New Roman"/>
          <w:sz w:val="24"/>
          <w:szCs w:val="24"/>
          <w:lang w:val="ru-RU"/>
        </w:rPr>
        <w:t>(основание: решение 1.4 по вопросу 10 повестки дня ВОС 19.10.2019)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предложена повестка: </w:t>
      </w:r>
    </w:p>
    <w:p w:rsidR="002962D5" w:rsidRDefault="00D200E3" w:rsidP="00740754">
      <w:pPr>
        <w:pStyle w:val="a3"/>
        <w:numPr>
          <w:ilvl w:val="0"/>
          <w:numId w:val="3"/>
        </w:numPr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центральной дороги искусственными дорожными неровностями (ИДН - «лежачие полицейские»)</w:t>
      </w:r>
    </w:p>
    <w:p w:rsidR="00D200E3" w:rsidRPr="002962D5" w:rsidRDefault="00D200E3" w:rsidP="00740754">
      <w:pPr>
        <w:pStyle w:val="a3"/>
        <w:numPr>
          <w:ilvl w:val="0"/>
          <w:numId w:val="3"/>
        </w:numPr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1-й линии искусственными дорожными неровностями (ИДН – «лежачие полицейские»).</w:t>
      </w:r>
    </w:p>
    <w:p w:rsidR="006B4EE8" w:rsidRPr="009352C5" w:rsidRDefault="006B4EE8" w:rsidP="00D200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Возражений и дополнений </w:t>
      </w:r>
      <w:r w:rsidR="009352C5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по повестке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не поступало. </w:t>
      </w:r>
    </w:p>
    <w:p w:rsidR="006B4EE8" w:rsidRPr="00D200E3" w:rsidRDefault="006B4EE8" w:rsidP="00D200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22989754"/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голосования по повестке дня. за –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 xml:space="preserve">(единогласно).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0"/>
    <w:p w:rsidR="006B4EE8" w:rsidRPr="009352C5" w:rsidRDefault="006B4EE8" w:rsidP="00D200E3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принята.</w:t>
      </w:r>
    </w:p>
    <w:p w:rsidR="00D200E3" w:rsidRPr="00D200E3" w:rsidRDefault="009352C5" w:rsidP="00D200E3">
      <w:pPr>
        <w:spacing w:after="120"/>
        <w:jc w:val="both"/>
        <w:rPr>
          <w:color w:val="26282A"/>
        </w:rPr>
      </w:pPr>
      <w:r w:rsidRPr="00D200E3">
        <w:rPr>
          <w:b/>
        </w:rPr>
        <w:t>По вопросу 1</w:t>
      </w:r>
      <w:r w:rsidRPr="00D200E3">
        <w:t xml:space="preserve"> </w:t>
      </w:r>
      <w:r w:rsidR="00D200E3" w:rsidRPr="00D200E3">
        <w:rPr>
          <w:b/>
        </w:rPr>
        <w:t>повестки дня</w:t>
      </w:r>
      <w:r w:rsidR="00D200E3">
        <w:t xml:space="preserve"> </w:t>
      </w:r>
      <w:proofErr w:type="spellStart"/>
      <w:r w:rsidR="00D200E3" w:rsidRPr="00D200E3">
        <w:rPr>
          <w:bCs/>
          <w:color w:val="26282A"/>
        </w:rPr>
        <w:t>Г.Горшков</w:t>
      </w:r>
      <w:proofErr w:type="spellEnd"/>
      <w:r w:rsidR="00D200E3" w:rsidRPr="00D200E3">
        <w:rPr>
          <w:bCs/>
          <w:color w:val="26282A"/>
        </w:rPr>
        <w:t xml:space="preserve"> сообщил следующее.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lastRenderedPageBreak/>
        <w:t>Устройство искусственных дорожных неровностей является общепризнанной мерой обеспечения безопасности движения автомобильного транспорта и пешеходов на дорогах с разрешенной скоростью движения не более 40 км/ч. Внутренняя дорожная сеть СНТ соответствует данному требованию.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Жители СНТ и их гости, а также автомобили служб доставки и строительная техника активно используют дорожную сеть СНТ для целей доступа к участкам. При этом, СНТ является местом проживания и отдыха семей с детьми и пожилых граждан, а центральная улица и линии давно стали любимым местом прогулок жителей в дневное и вечернее время.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Проведенный капитальный ремонт дорожного покрытия центральной улицы позволит автомобилям развивать скорость, более разрешенной. В этих условиях оборудование центральной улицы искусственными неровностями выглядит более чем обоснованным. Кроме этого, члены СНТ прямо заявляли о необходимости реализации такой меры для обеспечения безопасности пешеходов. 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Существующие технические решения позволяют учесть и интересы автомобилистов. Промышленно изготовленные искусственные неровности не доставляют значимого дискомфорта для пассажиров автомобиля и не наносят вреда автомобилю.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С точки зрения эксплуатации дорог, искусственные неровности не мешают стоку ливневых вод в летний период, а также приспособлены для эксплуатации на проезжей части, которая нуждается в очистке от снега в зимний период.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Установка и эксплуатация искусственных неровностей регламентирована стандартом: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bookmarkStart w:id="1" w:name="_Hlk48748875"/>
      <w:r w:rsidRPr="00D200E3">
        <w:rPr>
          <w:color w:val="26282A"/>
        </w:rPr>
        <w:t>"ГОСТ Р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применения"</w:t>
      </w:r>
      <w:r>
        <w:rPr>
          <w:color w:val="26282A"/>
        </w:rPr>
        <w:t xml:space="preserve"> </w:t>
      </w:r>
      <w:bookmarkEnd w:id="1"/>
      <w:r>
        <w:rPr>
          <w:color w:val="26282A"/>
        </w:rPr>
        <w:t>(приложение 1 к протоколу)</w:t>
      </w:r>
      <w:r w:rsidRPr="00D200E3">
        <w:rPr>
          <w:color w:val="26282A"/>
        </w:rPr>
        <w:t>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>Исходя из обозначенных целей, оптимальным решением счита</w:t>
      </w:r>
      <w:r>
        <w:rPr>
          <w:color w:val="26282A"/>
        </w:rPr>
        <w:t>ет</w:t>
      </w:r>
      <w:r w:rsidRPr="00D200E3">
        <w:rPr>
          <w:color w:val="26282A"/>
        </w:rPr>
        <w:t xml:space="preserve"> </w:t>
      </w:r>
      <w:r w:rsidRPr="00D200E3">
        <w:rPr>
          <w:b/>
          <w:bCs/>
          <w:color w:val="26282A"/>
        </w:rPr>
        <w:t>оборудование центральной линии искусственными неровностями со следующими параметрами</w:t>
      </w:r>
      <w:r w:rsidRPr="00D200E3">
        <w:rPr>
          <w:color w:val="26282A"/>
        </w:rPr>
        <w:t xml:space="preserve"> (далее - изделие):</w:t>
      </w:r>
    </w:p>
    <w:p w:rsidR="00D200E3" w:rsidRPr="00D200E3" w:rsidRDefault="00D200E3" w:rsidP="00D200E3">
      <w:pPr>
        <w:pStyle w:val="a4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размер по ширине дороги (при ширине дороги 3,4 м без учета обочины, в том числе, заасфальтированной) - 3 метра;</w:t>
      </w:r>
    </w:p>
    <w:p w:rsidR="00D200E3" w:rsidRPr="00D200E3" w:rsidRDefault="00D200E3" w:rsidP="00D200E3">
      <w:pPr>
        <w:pStyle w:val="a4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размер по оси пересечения - 0,9 метра (соответствует стандарту ИДН900);</w:t>
      </w:r>
    </w:p>
    <w:p w:rsidR="00D200E3" w:rsidRPr="00D200E3" w:rsidRDefault="00D200E3" w:rsidP="00D200E3">
      <w:pPr>
        <w:pStyle w:val="a4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color w:val="26282A"/>
          <w:sz w:val="24"/>
          <w:szCs w:val="24"/>
        </w:rPr>
        <w:t>–</w:t>
      </w: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резина</w:t>
      </w:r>
      <w:r>
        <w:rPr>
          <w:rFonts w:ascii="Times New Roman" w:hAnsi="Times New Roman" w:cs="Times New Roman"/>
          <w:color w:val="26282A"/>
          <w:sz w:val="24"/>
          <w:szCs w:val="24"/>
        </w:rPr>
        <w:t>;</w:t>
      </w:r>
    </w:p>
    <w:p w:rsidR="00D200E3" w:rsidRPr="00D200E3" w:rsidRDefault="00D200E3" w:rsidP="00D200E3">
      <w:pPr>
        <w:pStyle w:val="a4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способ крепления - болты с металлическим анкером, фиксирующие изделие к дорожному покрытию.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 xml:space="preserve">С точки зрения </w:t>
      </w:r>
      <w:r w:rsidRPr="00D200E3">
        <w:rPr>
          <w:b/>
          <w:bCs/>
          <w:color w:val="26282A"/>
        </w:rPr>
        <w:t>мест установки</w:t>
      </w:r>
      <w:r w:rsidRPr="00D200E3">
        <w:rPr>
          <w:color w:val="26282A"/>
        </w:rPr>
        <w:t>, оптимальным счита</w:t>
      </w:r>
      <w:r>
        <w:rPr>
          <w:color w:val="26282A"/>
        </w:rPr>
        <w:t>ет</w:t>
      </w:r>
      <w:r w:rsidRPr="00D200E3">
        <w:rPr>
          <w:color w:val="26282A"/>
        </w:rPr>
        <w:t xml:space="preserve"> следующее:</w:t>
      </w:r>
    </w:p>
    <w:p w:rsidR="00D200E3" w:rsidRDefault="00FA4088" w:rsidP="00D200E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>у</w:t>
      </w:r>
      <w:r w:rsidR="00D200E3"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шлагбаума - </w:t>
      </w:r>
      <w:r w:rsidR="003D3E62">
        <w:rPr>
          <w:rFonts w:ascii="Times New Roman" w:hAnsi="Times New Roman" w:cs="Times New Roman"/>
          <w:color w:val="26282A"/>
          <w:sz w:val="24"/>
          <w:szCs w:val="24"/>
        </w:rPr>
        <w:t>2</w:t>
      </w:r>
      <w:r w:rsidR="00D200E3"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издели</w:t>
      </w:r>
      <w:r w:rsidR="003D3E62">
        <w:rPr>
          <w:rFonts w:ascii="Times New Roman" w:hAnsi="Times New Roman" w:cs="Times New Roman"/>
          <w:color w:val="26282A"/>
          <w:sz w:val="24"/>
          <w:szCs w:val="24"/>
        </w:rPr>
        <w:t>я</w:t>
      </w:r>
      <w:r w:rsidR="00D200E3">
        <w:rPr>
          <w:rFonts w:ascii="Times New Roman" w:hAnsi="Times New Roman" w:cs="Times New Roman"/>
          <w:color w:val="26282A"/>
          <w:sz w:val="24"/>
          <w:szCs w:val="24"/>
        </w:rPr>
        <w:t>;</w:t>
      </w:r>
    </w:p>
    <w:p w:rsidR="00D200E3" w:rsidRPr="00D200E3" w:rsidRDefault="00D200E3" w:rsidP="00D200E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вокруг перекрестков с линиями 1-4 - по 2 изделия</w:t>
      </w:r>
      <w:r>
        <w:rPr>
          <w:rFonts w:ascii="Times New Roman" w:hAnsi="Times New Roman" w:cs="Times New Roman"/>
          <w:color w:val="26282A"/>
          <w:sz w:val="24"/>
          <w:szCs w:val="24"/>
        </w:rPr>
        <w:t>;</w:t>
      </w:r>
    </w:p>
    <w:p w:rsidR="00D200E3" w:rsidRPr="00D200E3" w:rsidRDefault="00D200E3" w:rsidP="00D200E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перед перекрестком с 5-й линией - 1 изделие.</w:t>
      </w:r>
    </w:p>
    <w:p w:rsidR="00D200E3" w:rsidRPr="00D200E3" w:rsidRDefault="00D200E3" w:rsidP="00FA4088">
      <w:pPr>
        <w:spacing w:after="120"/>
        <w:rPr>
          <w:b/>
          <w:color w:val="26282A"/>
        </w:rPr>
      </w:pPr>
      <w:r w:rsidRPr="00D200E3">
        <w:rPr>
          <w:b/>
          <w:color w:val="26282A"/>
        </w:rPr>
        <w:t>Итого: 1</w:t>
      </w:r>
      <w:r w:rsidR="003D3E62">
        <w:rPr>
          <w:b/>
          <w:color w:val="26282A"/>
        </w:rPr>
        <w:t>1</w:t>
      </w:r>
      <w:r w:rsidRPr="00D200E3">
        <w:rPr>
          <w:b/>
          <w:color w:val="26282A"/>
        </w:rPr>
        <w:t xml:space="preserve"> изделий.</w:t>
      </w:r>
    </w:p>
    <w:p w:rsidR="00D200E3" w:rsidRPr="00D200E3" w:rsidRDefault="00D200E3" w:rsidP="00FA4088">
      <w:pPr>
        <w:spacing w:after="120"/>
        <w:rPr>
          <w:color w:val="26282A"/>
        </w:rPr>
      </w:pPr>
      <w:proofErr w:type="spellStart"/>
      <w:r>
        <w:rPr>
          <w:color w:val="26282A"/>
        </w:rPr>
        <w:t>Г.Горшков</w:t>
      </w:r>
      <w:proofErr w:type="spellEnd"/>
      <w:r>
        <w:rPr>
          <w:color w:val="26282A"/>
        </w:rPr>
        <w:t xml:space="preserve"> сообщил, что в</w:t>
      </w:r>
      <w:r w:rsidRPr="00D200E3">
        <w:rPr>
          <w:color w:val="26282A"/>
        </w:rPr>
        <w:t xml:space="preserve"> ходе подготовки данного вопроса</w:t>
      </w:r>
      <w:r>
        <w:rPr>
          <w:color w:val="26282A"/>
        </w:rPr>
        <w:t xml:space="preserve"> </w:t>
      </w:r>
      <w:r w:rsidRPr="00D200E3">
        <w:rPr>
          <w:color w:val="26282A"/>
        </w:rPr>
        <w:t>связался с тремя поставщиками искусственных неровностей и получил коммерческие предложения:</w:t>
      </w:r>
    </w:p>
    <w:p w:rsidR="00D200E3" w:rsidRPr="00D200E3" w:rsidRDefault="00D200E3" w:rsidP="00D200E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Участник 1 - ООО "ОБДД", г. Москва (торговая марка </w:t>
      </w:r>
      <w:proofErr w:type="spellStart"/>
      <w:r w:rsidRPr="00D200E3">
        <w:rPr>
          <w:rFonts w:ascii="Times New Roman" w:hAnsi="Times New Roman" w:cs="Times New Roman"/>
          <w:color w:val="26282A"/>
          <w:sz w:val="24"/>
          <w:szCs w:val="24"/>
        </w:rPr>
        <w:t>Росзнак</w:t>
      </w:r>
      <w:proofErr w:type="spellEnd"/>
      <w:r w:rsidRPr="00D200E3">
        <w:rPr>
          <w:rFonts w:ascii="Times New Roman" w:hAnsi="Times New Roman" w:cs="Times New Roman"/>
          <w:color w:val="26282A"/>
          <w:sz w:val="24"/>
          <w:szCs w:val="24"/>
        </w:rPr>
        <w:t>, </w:t>
      </w:r>
      <w:hyperlink r:id="rId8" w:tgtFrame="_blank" w:history="1">
        <w:r w:rsidRPr="00D200E3">
          <w:rPr>
            <w:rFonts w:ascii="Times New Roman" w:hAnsi="Times New Roman" w:cs="Times New Roman"/>
            <w:color w:val="005BD1"/>
            <w:sz w:val="24"/>
            <w:szCs w:val="24"/>
            <w:u w:val="single"/>
          </w:rPr>
          <w:t>http://www.ros-znak.com)</w:t>
        </w:r>
      </w:hyperlink>
    </w:p>
    <w:p w:rsidR="00D200E3" w:rsidRPr="00D200E3" w:rsidRDefault="00D200E3" w:rsidP="00FA4088">
      <w:pPr>
        <w:pStyle w:val="a4"/>
        <w:numPr>
          <w:ilvl w:val="0"/>
          <w:numId w:val="8"/>
        </w:numPr>
        <w:spacing w:after="120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Участник 2 - ООО ПК "Технология", г. Ярославль (Торговая марка Технология, </w:t>
      </w:r>
      <w:hyperlink r:id="rId9" w:tgtFrame="_blank" w:history="1">
        <w:r w:rsidRPr="00D200E3">
          <w:rPr>
            <w:rFonts w:ascii="Times New Roman" w:hAnsi="Times New Roman" w:cs="Times New Roman"/>
            <w:color w:val="005BD1"/>
            <w:sz w:val="24"/>
            <w:szCs w:val="24"/>
            <w:u w:val="single"/>
          </w:rPr>
          <w:t>http://www.idn500.ru)</w:t>
        </w:r>
      </w:hyperlink>
    </w:p>
    <w:p w:rsidR="00D200E3" w:rsidRPr="00D200E3" w:rsidRDefault="00D200E3" w:rsidP="00D200E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Участник 3 - ООО "ТК Оптима Сервис", г. Москва (Торговая марка Оптима Сервис, </w:t>
      </w:r>
      <w:hyperlink r:id="rId10" w:tgtFrame="_blank" w:history="1">
        <w:r w:rsidRPr="00D200E3">
          <w:rPr>
            <w:rFonts w:ascii="Times New Roman" w:hAnsi="Times New Roman" w:cs="Times New Roman"/>
            <w:color w:val="005BD1"/>
            <w:sz w:val="24"/>
            <w:szCs w:val="24"/>
            <w:u w:val="single"/>
          </w:rPr>
          <w:t>http://www.optimaservis.su)</w:t>
        </w:r>
      </w:hyperlink>
    </w:p>
    <w:p w:rsid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lastRenderedPageBreak/>
        <w:t>Сравнение условий проводил</w:t>
      </w:r>
      <w:r>
        <w:rPr>
          <w:color w:val="26282A"/>
        </w:rPr>
        <w:t>ось</w:t>
      </w:r>
      <w:r w:rsidRPr="00D200E3">
        <w:rPr>
          <w:color w:val="26282A"/>
        </w:rPr>
        <w:t xml:space="preserve"> по цене за одно изделие с крепежным материалом и установкой.</w:t>
      </w:r>
      <w:r>
        <w:rPr>
          <w:color w:val="26282A"/>
        </w:rPr>
        <w:t xml:space="preserve"> 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>
        <w:rPr>
          <w:color w:val="26282A"/>
        </w:rPr>
        <w:t xml:space="preserve">От потенциальных поставщиков были получены следующие предложения: </w:t>
      </w:r>
    </w:p>
    <w:p w:rsidR="00D200E3" w:rsidRPr="00D200E3" w:rsidRDefault="00D200E3" w:rsidP="00D200E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Участник 1 - 20,915 руб</w:t>
      </w:r>
      <w:r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/ изделие</w:t>
      </w:r>
    </w:p>
    <w:p w:rsidR="00D200E3" w:rsidRPr="00D200E3" w:rsidRDefault="00D200E3" w:rsidP="00D200E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Участник 2 - 20,474 руб</w:t>
      </w:r>
      <w:r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/ изделие</w:t>
      </w:r>
    </w:p>
    <w:p w:rsidR="00D200E3" w:rsidRPr="00D200E3" w:rsidRDefault="00D200E3" w:rsidP="00D200E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Участник 3 - 21,057 руб</w:t>
      </w:r>
      <w:r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26282A"/>
          <w:sz w:val="24"/>
          <w:szCs w:val="24"/>
        </w:rPr>
        <w:t xml:space="preserve"> / изделие.</w:t>
      </w:r>
    </w:p>
    <w:p w:rsidR="00D200E3" w:rsidRP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color w:val="26282A"/>
        </w:rPr>
        <w:t xml:space="preserve">В ходе </w:t>
      </w:r>
      <w:proofErr w:type="spellStart"/>
      <w:r w:rsidRPr="00D200E3">
        <w:rPr>
          <w:color w:val="26282A"/>
        </w:rPr>
        <w:t>переторга</w:t>
      </w:r>
      <w:proofErr w:type="spellEnd"/>
      <w:r w:rsidRPr="00D200E3">
        <w:rPr>
          <w:color w:val="26282A"/>
        </w:rPr>
        <w:t xml:space="preserve">, только Участник 3 предложил оформление договора с ИП (ИП Капралов Артем Сергеевич, ИНН 861203695215). При заключении договора с ИП, цена за 1 изделие снижается и итоговое </w:t>
      </w:r>
      <w:r w:rsidRPr="00D200E3">
        <w:rPr>
          <w:b/>
          <w:bCs/>
          <w:color w:val="26282A"/>
        </w:rPr>
        <w:t>сравнение ценовых условий</w:t>
      </w:r>
      <w:r w:rsidRPr="00D200E3">
        <w:rPr>
          <w:color w:val="26282A"/>
        </w:rPr>
        <w:t xml:space="preserve"> выглядит следующим образом:</w:t>
      </w:r>
    </w:p>
    <w:p w:rsidR="00D200E3" w:rsidRPr="00D200E3" w:rsidRDefault="00D200E3" w:rsidP="00D200E3">
      <w:pPr>
        <w:pStyle w:val="a4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Участник 1 - 20,915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 / изделие</w:t>
      </w:r>
    </w:p>
    <w:p w:rsidR="00D200E3" w:rsidRPr="00D200E3" w:rsidRDefault="00D200E3" w:rsidP="00D200E3">
      <w:pPr>
        <w:pStyle w:val="a4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Участник 2 - 20,474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 / изделие</w:t>
      </w:r>
    </w:p>
    <w:p w:rsidR="00D200E3" w:rsidRPr="00D200E3" w:rsidRDefault="00D200E3" w:rsidP="00FA4088">
      <w:pPr>
        <w:pStyle w:val="a4"/>
        <w:numPr>
          <w:ilvl w:val="0"/>
          <w:numId w:val="10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Участник 3 - 18,799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 / изделие.</w:t>
      </w:r>
    </w:p>
    <w:p w:rsidR="00D200E3" w:rsidRPr="00D200E3" w:rsidRDefault="00D200E3" w:rsidP="00D200E3">
      <w:pPr>
        <w:spacing w:after="120"/>
        <w:jc w:val="both"/>
        <w:rPr>
          <w:color w:val="000000"/>
        </w:rPr>
      </w:pPr>
      <w:r w:rsidRPr="00D200E3">
        <w:rPr>
          <w:color w:val="000000"/>
        </w:rPr>
        <w:t>Стоимость доставки изделий варьируется в пределах 4,000-15,000 руб.</w:t>
      </w:r>
    </w:p>
    <w:p w:rsidR="00D200E3" w:rsidRDefault="00D200E3" w:rsidP="00D200E3">
      <w:pPr>
        <w:spacing w:after="120"/>
        <w:jc w:val="both"/>
        <w:rPr>
          <w:color w:val="26282A"/>
        </w:rPr>
      </w:pPr>
      <w:bookmarkStart w:id="2" w:name="_Hlk48748746"/>
      <w:r w:rsidRPr="00D200E3">
        <w:rPr>
          <w:b/>
          <w:color w:val="26282A"/>
        </w:rPr>
        <w:t>Проект решения по вопросу № 1</w:t>
      </w:r>
      <w:r>
        <w:rPr>
          <w:color w:val="26282A"/>
        </w:rPr>
        <w:t>, поставленный на голосование</w:t>
      </w:r>
      <w:r w:rsidRPr="00D200E3">
        <w:rPr>
          <w:color w:val="26282A"/>
        </w:rPr>
        <w:t>:</w:t>
      </w:r>
    </w:p>
    <w:p w:rsidR="00D200E3" w:rsidRPr="00D200E3" w:rsidRDefault="00D200E3" w:rsidP="00D200E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bookmarkStart w:id="3" w:name="_Hlk48748772"/>
      <w:bookmarkEnd w:id="2"/>
      <w:r w:rsidRPr="00D200E3">
        <w:rPr>
          <w:rFonts w:ascii="Times New Roman" w:hAnsi="Times New Roman" w:cs="Times New Roman"/>
          <w:color w:val="26282A"/>
          <w:sz w:val="24"/>
          <w:szCs w:val="24"/>
        </w:rPr>
        <w:t>Согласиться с целесообразностью оборудования центральной улицы искусственными неровностями.</w:t>
      </w:r>
    </w:p>
    <w:p w:rsidR="00D200E3" w:rsidRPr="00D200E3" w:rsidRDefault="00D200E3" w:rsidP="00D200E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Заключить договор доставки и монтажа с ИП 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>Капралов Артем Сергеевич, ИНН 861203695215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(выписка из ЕГРИП и результаты проверки контрагента через сервис ФНС России «Прозрачный бизнес» прилагаются)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:rsidR="00D200E3" w:rsidRPr="00D200E3" w:rsidRDefault="00D200E3" w:rsidP="00D200E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Количество изделий - 11 шт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, предельная сумма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 225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>000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 xml:space="preserve"> включая стоимость доставки.</w:t>
      </w:r>
    </w:p>
    <w:p w:rsidR="00D200E3" w:rsidRPr="00D200E3" w:rsidRDefault="00D200E3" w:rsidP="00D200E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Утвердить в качестве источника финансирования бюджет СНТ, "дорожный фонд центральной улицы".</w:t>
      </w:r>
    </w:p>
    <w:p w:rsidR="00D200E3" w:rsidRPr="00D200E3" w:rsidRDefault="00D200E3" w:rsidP="00D200E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000000"/>
          <w:sz w:val="24"/>
          <w:szCs w:val="24"/>
        </w:rPr>
        <w:t>Поручить реализовать проект члену правления Горшкову Г.В со сроком реализации - сентябрь 2020. </w:t>
      </w:r>
    </w:p>
    <w:p w:rsidR="00D200E3" w:rsidRPr="00D200E3" w:rsidRDefault="00D200E3" w:rsidP="00D200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0E3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 за – 7 (</w:t>
      </w:r>
      <w:r w:rsidRPr="00D200E3">
        <w:rPr>
          <w:rFonts w:ascii="Times New Roman" w:hAnsi="Times New Roman" w:cs="Times New Roman"/>
          <w:sz w:val="24"/>
          <w:szCs w:val="24"/>
        </w:rPr>
        <w:t xml:space="preserve">единогласно), голосовавших против и воздержавшихся нет. </w:t>
      </w:r>
      <w:r w:rsidRPr="00D200E3">
        <w:rPr>
          <w:rFonts w:ascii="Times New Roman" w:hAnsi="Times New Roman" w:cs="Times New Roman"/>
          <w:b/>
          <w:sz w:val="24"/>
          <w:szCs w:val="24"/>
          <w:lang w:val="ru-RU"/>
        </w:rPr>
        <w:t>Решение принято</w:t>
      </w:r>
      <w:r w:rsidRPr="00D200E3">
        <w:rPr>
          <w:rFonts w:ascii="Times New Roman" w:hAnsi="Times New Roman" w:cs="Times New Roman"/>
          <w:sz w:val="24"/>
          <w:szCs w:val="24"/>
          <w:lang w:val="ru-RU"/>
        </w:rPr>
        <w:t xml:space="preserve"> (ч. 6 ст. 18 Федерального закона от 29.07.2017 № 217-ФЗ).</w:t>
      </w:r>
    </w:p>
    <w:p w:rsidR="00D200E3" w:rsidRDefault="00FA4088" w:rsidP="00FA4088">
      <w:pPr>
        <w:spacing w:after="120"/>
        <w:jc w:val="center"/>
        <w:rPr>
          <w:color w:val="333333"/>
        </w:rPr>
      </w:pPr>
      <w:r>
        <w:rPr>
          <w:color w:val="333333"/>
        </w:rPr>
        <w:t>***</w:t>
      </w:r>
    </w:p>
    <w:p w:rsidR="00D200E3" w:rsidRDefault="00D200E3" w:rsidP="00D200E3">
      <w:pPr>
        <w:spacing w:after="120"/>
        <w:jc w:val="both"/>
        <w:rPr>
          <w:color w:val="333333"/>
        </w:rPr>
      </w:pPr>
      <w:r w:rsidRPr="00D200E3">
        <w:rPr>
          <w:b/>
          <w:color w:val="333333"/>
        </w:rPr>
        <w:t>По вопросу № 2 повестки дня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Г.Горшков</w:t>
      </w:r>
      <w:proofErr w:type="spellEnd"/>
      <w:r>
        <w:rPr>
          <w:color w:val="333333"/>
        </w:rPr>
        <w:t xml:space="preserve"> сообщил следующее. </w:t>
      </w:r>
    </w:p>
    <w:p w:rsidR="00D200E3" w:rsidRPr="00D200E3" w:rsidRDefault="00D200E3" w:rsidP="00D200E3">
      <w:pPr>
        <w:spacing w:after="120"/>
        <w:jc w:val="both"/>
        <w:rPr>
          <w:color w:val="333333"/>
        </w:rPr>
      </w:pPr>
      <w:r w:rsidRPr="00D200E3">
        <w:rPr>
          <w:color w:val="333333"/>
        </w:rPr>
        <w:t xml:space="preserve">Исходя из обозначенных целей, </w:t>
      </w:r>
      <w:r>
        <w:rPr>
          <w:color w:val="333333"/>
        </w:rPr>
        <w:t xml:space="preserve">сформулированных при рассмотрении вопроса 1 выше, </w:t>
      </w:r>
      <w:r w:rsidRPr="00D200E3">
        <w:rPr>
          <w:color w:val="333333"/>
        </w:rPr>
        <w:t>оптимальным решением</w:t>
      </w:r>
      <w:r>
        <w:rPr>
          <w:color w:val="333333"/>
        </w:rPr>
        <w:t xml:space="preserve"> </w:t>
      </w:r>
      <w:r w:rsidRPr="00D200E3">
        <w:rPr>
          <w:color w:val="333333"/>
        </w:rPr>
        <w:t>счита</w:t>
      </w:r>
      <w:r>
        <w:rPr>
          <w:color w:val="333333"/>
        </w:rPr>
        <w:t>ет</w:t>
      </w:r>
      <w:r w:rsidRPr="00D200E3">
        <w:rPr>
          <w:color w:val="333333"/>
        </w:rPr>
        <w:t> </w:t>
      </w:r>
      <w:r w:rsidRPr="00D200E3">
        <w:rPr>
          <w:b/>
          <w:bCs/>
          <w:color w:val="333333"/>
        </w:rPr>
        <w:t>оборудование первой линии искусственными неровностями со следующими параметрами</w:t>
      </w:r>
      <w:r w:rsidRPr="00D200E3">
        <w:rPr>
          <w:color w:val="333333"/>
        </w:rPr>
        <w:t> (далее - изделие):</w:t>
      </w:r>
    </w:p>
    <w:p w:rsidR="00D200E3" w:rsidRPr="00D200E3" w:rsidRDefault="00D200E3" w:rsidP="00D200E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размер по ширине дороги (при ширине дороги 3,4 м) - 3 метра;</w:t>
      </w:r>
    </w:p>
    <w:p w:rsidR="00D200E3" w:rsidRPr="00D200E3" w:rsidRDefault="00D200E3" w:rsidP="00D200E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 xml:space="preserve">размер по оси </w:t>
      </w:r>
      <w:proofErr w:type="gramStart"/>
      <w:r w:rsidRPr="00D200E3">
        <w:rPr>
          <w:rFonts w:ascii="Times New Roman" w:hAnsi="Times New Roman" w:cs="Times New Roman"/>
          <w:color w:val="333333"/>
          <w:sz w:val="24"/>
          <w:szCs w:val="24"/>
        </w:rPr>
        <w:t>пересечения  -</w:t>
      </w:r>
      <w:proofErr w:type="gramEnd"/>
      <w:r w:rsidRPr="00D200E3">
        <w:rPr>
          <w:rFonts w:ascii="Times New Roman" w:hAnsi="Times New Roman" w:cs="Times New Roman"/>
          <w:color w:val="333333"/>
          <w:sz w:val="24"/>
          <w:szCs w:val="24"/>
        </w:rPr>
        <w:t xml:space="preserve"> 0,9 метра (соответствует стандарту ИДН900);</w:t>
      </w:r>
    </w:p>
    <w:p w:rsidR="00D200E3" w:rsidRPr="00D200E3" w:rsidRDefault="00D200E3" w:rsidP="00D200E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материал – резина;</w:t>
      </w:r>
    </w:p>
    <w:p w:rsidR="00D200E3" w:rsidRPr="00D200E3" w:rsidRDefault="00D200E3" w:rsidP="00D200E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способ крепления - болты с металлическим анкером, фиксирующие изделие к дорожному покрытию.</w:t>
      </w:r>
    </w:p>
    <w:p w:rsidR="00D200E3" w:rsidRPr="00D200E3" w:rsidRDefault="00D200E3" w:rsidP="00D200E3">
      <w:pPr>
        <w:spacing w:after="120"/>
        <w:jc w:val="both"/>
        <w:rPr>
          <w:color w:val="333333"/>
        </w:rPr>
      </w:pPr>
      <w:r w:rsidRPr="00D200E3">
        <w:rPr>
          <w:color w:val="333333"/>
        </w:rPr>
        <w:t>С точки зрения </w:t>
      </w:r>
      <w:r w:rsidRPr="00D200E3">
        <w:rPr>
          <w:b/>
          <w:bCs/>
          <w:color w:val="333333"/>
        </w:rPr>
        <w:t>мест установки</w:t>
      </w:r>
      <w:r w:rsidRPr="00D200E3">
        <w:rPr>
          <w:color w:val="333333"/>
        </w:rPr>
        <w:t>, оптимальным счита</w:t>
      </w:r>
      <w:r>
        <w:rPr>
          <w:color w:val="333333"/>
        </w:rPr>
        <w:t>ет</w:t>
      </w:r>
      <w:r w:rsidRPr="00D200E3">
        <w:rPr>
          <w:color w:val="333333"/>
        </w:rPr>
        <w:t xml:space="preserve"> </w:t>
      </w:r>
      <w:r>
        <w:rPr>
          <w:color w:val="333333"/>
        </w:rPr>
        <w:t>установку</w:t>
      </w:r>
      <w:r w:rsidRPr="00D200E3">
        <w:rPr>
          <w:color w:val="333333"/>
        </w:rPr>
        <w:t>:</w:t>
      </w:r>
    </w:p>
    <w:p w:rsidR="00D200E3" w:rsidRPr="00D200E3" w:rsidRDefault="00D200E3" w:rsidP="00D200E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перед выездом на центральную улицу - 1 изделие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200E3" w:rsidRPr="00D200E3" w:rsidRDefault="00D200E3" w:rsidP="00D200E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вокруг перекрестков с первым и вторым пожарными проездами - по 2 изделия.</w:t>
      </w:r>
    </w:p>
    <w:p w:rsidR="00D200E3" w:rsidRPr="00FA4088" w:rsidRDefault="00D200E3" w:rsidP="00D200E3">
      <w:pPr>
        <w:spacing w:after="120"/>
        <w:jc w:val="both"/>
        <w:rPr>
          <w:b/>
          <w:color w:val="333333"/>
        </w:rPr>
      </w:pPr>
      <w:r w:rsidRPr="00FA4088">
        <w:rPr>
          <w:b/>
          <w:color w:val="333333"/>
        </w:rPr>
        <w:t>Итого: 5 изделий.</w:t>
      </w:r>
    </w:p>
    <w:p w:rsidR="00D200E3" w:rsidRPr="00D200E3" w:rsidRDefault="00D200E3" w:rsidP="00D200E3">
      <w:pPr>
        <w:spacing w:after="120"/>
        <w:jc w:val="both"/>
        <w:rPr>
          <w:color w:val="333333"/>
        </w:rPr>
      </w:pPr>
    </w:p>
    <w:p w:rsidR="00D200E3" w:rsidRPr="00D200E3" w:rsidRDefault="00D200E3" w:rsidP="00D200E3">
      <w:pPr>
        <w:spacing w:after="120"/>
        <w:jc w:val="both"/>
        <w:rPr>
          <w:color w:val="333333"/>
        </w:rPr>
      </w:pPr>
      <w:proofErr w:type="spellStart"/>
      <w:r>
        <w:rPr>
          <w:color w:val="333333"/>
        </w:rPr>
        <w:lastRenderedPageBreak/>
        <w:t>Г.Горшков</w:t>
      </w:r>
      <w:proofErr w:type="spellEnd"/>
      <w:r>
        <w:rPr>
          <w:color w:val="333333"/>
        </w:rPr>
        <w:t xml:space="preserve"> сообщил, что в качестве поставщиков ИДН для установки на первой линии рассматривал тех же поставщиков (см. информацию по вопросу 1), сравнение цен производилось в аналогичном порядке, итоговые цены участников закупки те же. </w:t>
      </w:r>
    </w:p>
    <w:p w:rsidR="00D200E3" w:rsidRPr="00D200E3" w:rsidRDefault="00D200E3" w:rsidP="00D200E3">
      <w:pPr>
        <w:jc w:val="both"/>
        <w:rPr>
          <w:color w:val="333333"/>
        </w:rPr>
      </w:pPr>
      <w:proofErr w:type="spellStart"/>
      <w:r>
        <w:rPr>
          <w:color w:val="333333"/>
        </w:rPr>
        <w:t>Е.Кузнецова</w:t>
      </w:r>
      <w:proofErr w:type="spellEnd"/>
      <w:r>
        <w:rPr>
          <w:color w:val="333333"/>
        </w:rPr>
        <w:t xml:space="preserve"> проинформировала членов Правления о том, что </w:t>
      </w:r>
      <w:proofErr w:type="spellStart"/>
      <w:r>
        <w:rPr>
          <w:color w:val="333333"/>
        </w:rPr>
        <w:t>Г.Горшковым</w:t>
      </w:r>
      <w:proofErr w:type="spellEnd"/>
      <w:r>
        <w:rPr>
          <w:color w:val="333333"/>
        </w:rPr>
        <w:t xml:space="preserve"> в чате 1-й линии был организован опрос относительно возможности использования средств дорожного фонда первой линии для финансирования установки ИДН, голосов против не поступило.</w:t>
      </w:r>
    </w:p>
    <w:p w:rsidR="00D200E3" w:rsidRPr="00D200E3" w:rsidRDefault="00D200E3" w:rsidP="00D200E3">
      <w:pPr>
        <w:jc w:val="both"/>
        <w:rPr>
          <w:color w:val="333333"/>
        </w:rPr>
      </w:pPr>
    </w:p>
    <w:p w:rsidR="00D200E3" w:rsidRDefault="00D200E3" w:rsidP="00D200E3">
      <w:pPr>
        <w:spacing w:after="120"/>
        <w:jc w:val="both"/>
        <w:rPr>
          <w:color w:val="26282A"/>
        </w:rPr>
      </w:pPr>
      <w:r w:rsidRPr="00D200E3">
        <w:rPr>
          <w:b/>
          <w:color w:val="26282A"/>
        </w:rPr>
        <w:t xml:space="preserve">Проект решения по вопросу № </w:t>
      </w:r>
      <w:r>
        <w:rPr>
          <w:b/>
          <w:color w:val="26282A"/>
        </w:rPr>
        <w:t>2</w:t>
      </w:r>
      <w:r>
        <w:rPr>
          <w:color w:val="26282A"/>
        </w:rPr>
        <w:t>, поставленный на голосование</w:t>
      </w:r>
      <w:r w:rsidRPr="00D200E3">
        <w:rPr>
          <w:color w:val="26282A"/>
        </w:rPr>
        <w:t>:</w:t>
      </w:r>
    </w:p>
    <w:p w:rsidR="00D200E3" w:rsidRPr="00D200E3" w:rsidRDefault="00D200E3" w:rsidP="00D200E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Согласиться с целесообразностью оборудования центральной улицы искусственными неровностями.</w:t>
      </w:r>
    </w:p>
    <w:p w:rsidR="00D200E3" w:rsidRPr="00D200E3" w:rsidRDefault="00D200E3" w:rsidP="00D200E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26282A"/>
          <w:sz w:val="24"/>
          <w:szCs w:val="24"/>
        </w:rPr>
        <w:t>Заключить договор доставки и монтажа с ИП </w:t>
      </w:r>
      <w:r w:rsidRPr="00D200E3">
        <w:rPr>
          <w:rFonts w:ascii="Times New Roman" w:hAnsi="Times New Roman" w:cs="Times New Roman"/>
          <w:color w:val="000000"/>
          <w:sz w:val="24"/>
          <w:szCs w:val="24"/>
        </w:rPr>
        <w:t>Капралов Артем Сергеевич, ИНН 861203695215 (выписка из ЕГРИП и результаты проверки контрагента через сервис ФНС России «Прозрачный бизнес» прилагаются).</w:t>
      </w:r>
    </w:p>
    <w:p w:rsidR="00D200E3" w:rsidRPr="00D200E3" w:rsidRDefault="00D200E3" w:rsidP="00D200E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изделий - 5 </w:t>
      </w:r>
      <w:proofErr w:type="spellStart"/>
      <w:r w:rsidRPr="00D200E3">
        <w:rPr>
          <w:rFonts w:ascii="Times New Roman" w:hAnsi="Times New Roman" w:cs="Times New Roman"/>
          <w:color w:val="333333"/>
          <w:sz w:val="24"/>
          <w:szCs w:val="24"/>
        </w:rPr>
        <w:t>шт</w:t>
      </w:r>
      <w:proofErr w:type="spellEnd"/>
      <w:r w:rsidRPr="00D200E3">
        <w:rPr>
          <w:rFonts w:ascii="Times New Roman" w:hAnsi="Times New Roman" w:cs="Times New Roman"/>
          <w:color w:val="333333"/>
          <w:sz w:val="24"/>
          <w:szCs w:val="24"/>
        </w:rPr>
        <w:t>, предельная сумма договора - 100,000 руб. включая стоимость доставки.</w:t>
      </w:r>
    </w:p>
    <w:p w:rsidR="00D200E3" w:rsidRPr="00D200E3" w:rsidRDefault="00D200E3" w:rsidP="00D200E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Утвердить в качестве источника финансирования бюджет СНТ, "дорожный фонд первой линии".</w:t>
      </w:r>
    </w:p>
    <w:p w:rsidR="00D200E3" w:rsidRPr="00D200E3" w:rsidRDefault="00D200E3" w:rsidP="00D200E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D200E3">
        <w:rPr>
          <w:rFonts w:ascii="Times New Roman" w:hAnsi="Times New Roman" w:cs="Times New Roman"/>
          <w:color w:val="333333"/>
          <w:sz w:val="24"/>
          <w:szCs w:val="24"/>
        </w:rPr>
        <w:t>Поручить реализовать проект члену правления Горшкову Г.В со сроком реализации - сентябрь 2020. </w:t>
      </w:r>
    </w:p>
    <w:p w:rsidR="00602709" w:rsidRDefault="00602709" w:rsidP="00D200E3">
      <w:pPr>
        <w:pStyle w:val="a3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48745287"/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голосования: за – </w:t>
      </w:r>
      <w:r w:rsidR="005646E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единогласно), голосовавших против и воздержавшихся нет. </w:t>
      </w:r>
      <w:r w:rsidRPr="00602709">
        <w:rPr>
          <w:rFonts w:ascii="Times New Roman" w:hAnsi="Times New Roman" w:cs="Times New Roman"/>
          <w:b/>
          <w:sz w:val="24"/>
          <w:szCs w:val="24"/>
          <w:lang w:val="ru-RU"/>
        </w:rPr>
        <w:t>Решение принято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(ч. 6 ст. 18 Федерального закона от 29.07.2017 № 217-ФЗ).</w:t>
      </w:r>
    </w:p>
    <w:bookmarkEnd w:id="4"/>
    <w:p w:rsidR="001A4FE4" w:rsidRDefault="00260FC2" w:rsidP="00D200E3">
      <w:pPr>
        <w:spacing w:before="120" w:after="120" w:line="264" w:lineRule="auto"/>
        <w:jc w:val="both"/>
      </w:pPr>
      <w:r>
        <w:t>Протокол заседания Правления разместить на официальном сайте СНТ «Дружба» (отв.</w:t>
      </w:r>
      <w:r w:rsidR="00AE6AE2">
        <w:t xml:space="preserve"> Сидоров С.Ю</w:t>
      </w:r>
      <w:r>
        <w:t xml:space="preserve">). </w:t>
      </w:r>
      <w:r w:rsidR="002B7233">
        <w:t xml:space="preserve"> </w:t>
      </w:r>
    </w:p>
    <w:p w:rsidR="008A722E" w:rsidRPr="00D200E3" w:rsidRDefault="008A722E" w:rsidP="008A722E">
      <w:pPr>
        <w:spacing w:before="120" w:after="120" w:line="264" w:lineRule="auto"/>
        <w:jc w:val="both"/>
      </w:pPr>
      <w:r w:rsidRPr="00D200E3">
        <w:t>Приложения:</w:t>
      </w:r>
    </w:p>
    <w:p w:rsidR="000E6555" w:rsidRPr="00D200E3" w:rsidRDefault="00D200E3" w:rsidP="00D200E3">
      <w:pPr>
        <w:pStyle w:val="a4"/>
        <w:numPr>
          <w:ilvl w:val="0"/>
          <w:numId w:val="18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E3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D200E3"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"ГОСТ Р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применения"</w:t>
      </w:r>
      <w:r w:rsidR="00525F7B"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 xml:space="preserve"> </w:t>
      </w:r>
    </w:p>
    <w:p w:rsidR="00D200E3" w:rsidRPr="00D200E3" w:rsidRDefault="00D200E3" w:rsidP="00D200E3">
      <w:pPr>
        <w:pStyle w:val="a4"/>
        <w:numPr>
          <w:ilvl w:val="0"/>
          <w:numId w:val="18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E3">
        <w:rPr>
          <w:rFonts w:ascii="Times New Roman" w:hAnsi="Times New Roman" w:cs="Times New Roman"/>
          <w:sz w:val="24"/>
          <w:szCs w:val="24"/>
        </w:rPr>
        <w:t xml:space="preserve">Приложение 2 – Выписка из ЕГРИП в отношении ИП Капралов А.С. </w:t>
      </w:r>
    </w:p>
    <w:p w:rsidR="00D200E3" w:rsidRPr="00D200E3" w:rsidRDefault="00D200E3" w:rsidP="00D200E3">
      <w:pPr>
        <w:pStyle w:val="a4"/>
        <w:numPr>
          <w:ilvl w:val="0"/>
          <w:numId w:val="18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E3">
        <w:rPr>
          <w:rFonts w:ascii="Times New Roman" w:hAnsi="Times New Roman" w:cs="Times New Roman"/>
          <w:sz w:val="24"/>
          <w:szCs w:val="24"/>
        </w:rPr>
        <w:t>Приложение 3 – результаты проверки контрагента ИП Капралов А.С. через Интернет-сервис ФНС России «Прозрачный бизнес»</w:t>
      </w:r>
    </w:p>
    <w:p w:rsidR="00D200E3" w:rsidRPr="00AE6AE2" w:rsidRDefault="00D200E3" w:rsidP="00D200E3">
      <w:pPr>
        <w:pStyle w:val="a4"/>
        <w:numPr>
          <w:ilvl w:val="0"/>
          <w:numId w:val="18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E2">
        <w:rPr>
          <w:rFonts w:ascii="Times New Roman" w:hAnsi="Times New Roman" w:cs="Times New Roman"/>
          <w:sz w:val="24"/>
          <w:szCs w:val="24"/>
        </w:rPr>
        <w:t>Приложение 4 – предложения участнико</w:t>
      </w:r>
      <w:r w:rsidR="00AE6AE2" w:rsidRPr="00AE6AE2">
        <w:rPr>
          <w:rFonts w:ascii="Times New Roman" w:hAnsi="Times New Roman" w:cs="Times New Roman"/>
          <w:sz w:val="24"/>
          <w:szCs w:val="24"/>
        </w:rPr>
        <w:t>в закупки.</w:t>
      </w:r>
      <w:r w:rsidRPr="00AE6A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29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694"/>
        <w:gridCol w:w="3826"/>
      </w:tblGrid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Председатель Правления: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А.Ю.Сидоров</w:t>
            </w:r>
            <w:proofErr w:type="spellEnd"/>
          </w:p>
        </w:tc>
      </w:tr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t xml:space="preserve">Проект протокола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>согласован</w:t>
            </w:r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1AA5">
              <w:rPr>
                <w:rFonts w:ascii="Times New Roman" w:hAnsi="Times New Roman" w:cs="Times New Roman"/>
              </w:rPr>
              <w:t>чле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>нами</w:t>
            </w:r>
            <w:r w:rsidRPr="00111AA5">
              <w:rPr>
                <w:rFonts w:ascii="Times New Roman" w:hAnsi="Times New Roman" w:cs="Times New Roman"/>
              </w:rPr>
              <w:t xml:space="preserve"> Правления</w:t>
            </w:r>
            <w:r w:rsidRPr="00111AA5">
              <w:rPr>
                <w:rFonts w:ascii="Times New Roman" w:hAnsi="Times New Roman" w:cs="Times New Roman"/>
                <w:lang w:val="ru-RU"/>
              </w:rPr>
              <w:t>, присутствовавшими на заседании</w:t>
            </w:r>
            <w:r w:rsidRPr="00111AA5">
              <w:rPr>
                <w:rFonts w:ascii="Times New Roman" w:hAnsi="Times New Roman" w:cs="Times New Roman"/>
              </w:rPr>
              <w:t>:</w:t>
            </w: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260FC2" w:rsidRDefault="00260FC2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260FC2" w:rsidRDefault="00260FC2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t xml:space="preserve">С протоколом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 xml:space="preserve">ознакомлены </w:t>
            </w:r>
            <w:r>
              <w:rPr>
                <w:rFonts w:ascii="Times New Roman" w:hAnsi="Times New Roman" w:cs="Times New Roman"/>
                <w:lang w:val="ru-RU"/>
              </w:rPr>
              <w:t>члены РК</w:t>
            </w:r>
            <w:r w:rsidRPr="00111AA5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449B6" w:rsidRDefault="001449B6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1449B6" w:rsidRPr="001449B6" w:rsidRDefault="001449B6" w:rsidP="001449B6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449B6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449B6" w:rsidRPr="001449B6" w:rsidRDefault="001449B6" w:rsidP="001449B6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1449B6" w:rsidRPr="001449B6" w:rsidRDefault="001449B6" w:rsidP="001449B6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449B6" w:rsidRPr="001449B6" w:rsidRDefault="001449B6" w:rsidP="001449B6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449B6" w:rsidRPr="001449B6" w:rsidRDefault="001449B6" w:rsidP="001449B6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449B6">
              <w:rPr>
                <w:rFonts w:ascii="Times New Roman" w:hAnsi="Times New Roman" w:cs="Times New Roman"/>
                <w:i/>
                <w:lang w:val="ru-RU"/>
              </w:rPr>
              <w:t xml:space="preserve">согласовано по </w:t>
            </w:r>
            <w:proofErr w:type="spellStart"/>
            <w:proofErr w:type="gramStart"/>
            <w:r w:rsidRPr="001449B6">
              <w:rPr>
                <w:rFonts w:ascii="Times New Roman" w:hAnsi="Times New Roman" w:cs="Times New Roman"/>
                <w:i/>
                <w:lang w:val="ru-RU"/>
              </w:rPr>
              <w:t>эл.почте</w:t>
            </w:r>
            <w:proofErr w:type="spellEnd"/>
            <w:proofErr w:type="gramEnd"/>
          </w:p>
          <w:p w:rsidR="000E6555" w:rsidRPr="001449B6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449B6" w:rsidRDefault="00AE6AE2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возражений не поступало</w:t>
            </w:r>
          </w:p>
          <w:p w:rsidR="0048380A" w:rsidRDefault="0048380A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48380A" w:rsidRPr="001449B6" w:rsidRDefault="00AE6AE2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возражений не поступало</w:t>
            </w:r>
          </w:p>
          <w:p w:rsidR="0048380A" w:rsidRPr="001449B6" w:rsidRDefault="0048380A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8380A" w:rsidRPr="0048380A" w:rsidRDefault="00AE6AE2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возражений не поступало</w:t>
            </w:r>
            <w:bookmarkStart w:id="5" w:name="_GoBack"/>
            <w:bookmarkEnd w:id="5"/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FC2" w:rsidRDefault="00260FC2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Г.В.Горшков</w:t>
            </w:r>
            <w:proofErr w:type="spellEnd"/>
          </w:p>
          <w:p w:rsidR="00260FC2" w:rsidRDefault="00260FC2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М.И.Зенадзе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Е.Ю.</w:t>
            </w:r>
            <w:r w:rsidRPr="00111AA5">
              <w:rPr>
                <w:rFonts w:ascii="Times New Roman" w:hAnsi="Times New Roman" w:cs="Times New Roman"/>
                <w:lang w:val="ru-RU"/>
              </w:rPr>
              <w:t>Кузнецова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Д.К.Лебедев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С.В.Маляревский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Д.В.Савин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Л.Б.Картузов</w:t>
            </w:r>
            <w:proofErr w:type="spellEnd"/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К.А.Ладыгин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380A" w:rsidRP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С.В.Собиняков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50F8" w:rsidRPr="009352C5" w:rsidRDefault="006B50F8" w:rsidP="00602709">
      <w:pPr>
        <w:spacing w:before="120" w:line="22" w:lineRule="atLeast"/>
        <w:contextualSpacing/>
        <w:jc w:val="both"/>
      </w:pPr>
    </w:p>
    <w:sectPr w:rsidR="006B50F8" w:rsidRPr="009352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3A" w:rsidRDefault="00CF103A" w:rsidP="00602709">
      <w:r>
        <w:separator/>
      </w:r>
    </w:p>
  </w:endnote>
  <w:endnote w:type="continuationSeparator" w:id="0">
    <w:p w:rsidR="00CF103A" w:rsidRDefault="00CF103A" w:rsidP="006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13574"/>
      <w:docPartObj>
        <w:docPartGallery w:val="Page Numbers (Bottom of Page)"/>
        <w:docPartUnique/>
      </w:docPartObj>
    </w:sdtPr>
    <w:sdtEndPr/>
    <w:sdtContent>
      <w:p w:rsidR="00602709" w:rsidRDefault="006027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09" w:rsidRDefault="006027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3A" w:rsidRDefault="00CF103A" w:rsidP="00602709">
      <w:r>
        <w:separator/>
      </w:r>
    </w:p>
  </w:footnote>
  <w:footnote w:type="continuationSeparator" w:id="0">
    <w:p w:rsidR="00CF103A" w:rsidRDefault="00CF103A" w:rsidP="0060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7D9"/>
    <w:multiLevelType w:val="hybridMultilevel"/>
    <w:tmpl w:val="FE60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06"/>
    <w:multiLevelType w:val="hybridMultilevel"/>
    <w:tmpl w:val="2E76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2A0"/>
    <w:multiLevelType w:val="hybridMultilevel"/>
    <w:tmpl w:val="8B8E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28C"/>
    <w:multiLevelType w:val="hybridMultilevel"/>
    <w:tmpl w:val="8F72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4CE"/>
    <w:multiLevelType w:val="hybridMultilevel"/>
    <w:tmpl w:val="C5A4C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635E"/>
    <w:multiLevelType w:val="hybridMultilevel"/>
    <w:tmpl w:val="8F1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569D"/>
    <w:multiLevelType w:val="hybridMultilevel"/>
    <w:tmpl w:val="141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89"/>
    <w:multiLevelType w:val="hybridMultilevel"/>
    <w:tmpl w:val="1B00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457"/>
    <w:multiLevelType w:val="hybridMultilevel"/>
    <w:tmpl w:val="B29A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7F4"/>
    <w:multiLevelType w:val="hybridMultilevel"/>
    <w:tmpl w:val="4E16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5EE2"/>
    <w:multiLevelType w:val="hybridMultilevel"/>
    <w:tmpl w:val="2DB2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04FD2"/>
    <w:multiLevelType w:val="hybridMultilevel"/>
    <w:tmpl w:val="D8C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C03"/>
    <w:multiLevelType w:val="hybridMultilevel"/>
    <w:tmpl w:val="99FE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6874"/>
    <w:multiLevelType w:val="hybridMultilevel"/>
    <w:tmpl w:val="027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6C86"/>
    <w:multiLevelType w:val="hybridMultilevel"/>
    <w:tmpl w:val="35A0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6F75"/>
    <w:multiLevelType w:val="hybridMultilevel"/>
    <w:tmpl w:val="FAB6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16CCB"/>
    <w:multiLevelType w:val="hybridMultilevel"/>
    <w:tmpl w:val="E45A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170F"/>
    <w:multiLevelType w:val="hybridMultilevel"/>
    <w:tmpl w:val="A752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8"/>
    <w:rsid w:val="00001237"/>
    <w:rsid w:val="000E6555"/>
    <w:rsid w:val="001449B6"/>
    <w:rsid w:val="001A4FE4"/>
    <w:rsid w:val="001F78CB"/>
    <w:rsid w:val="002105CD"/>
    <w:rsid w:val="00223F91"/>
    <w:rsid w:val="00260FC2"/>
    <w:rsid w:val="002962D5"/>
    <w:rsid w:val="002B7233"/>
    <w:rsid w:val="00302D7C"/>
    <w:rsid w:val="00324950"/>
    <w:rsid w:val="00345B62"/>
    <w:rsid w:val="003745A7"/>
    <w:rsid w:val="003A3115"/>
    <w:rsid w:val="003D0D59"/>
    <w:rsid w:val="003D3E62"/>
    <w:rsid w:val="004141F9"/>
    <w:rsid w:val="0048380A"/>
    <w:rsid w:val="004959C3"/>
    <w:rsid w:val="004F64EF"/>
    <w:rsid w:val="00513ECE"/>
    <w:rsid w:val="00525F7B"/>
    <w:rsid w:val="005555CF"/>
    <w:rsid w:val="005646EB"/>
    <w:rsid w:val="005C4477"/>
    <w:rsid w:val="005E1CC3"/>
    <w:rsid w:val="00602709"/>
    <w:rsid w:val="0065188D"/>
    <w:rsid w:val="006B4EE8"/>
    <w:rsid w:val="006B50F8"/>
    <w:rsid w:val="006C70E5"/>
    <w:rsid w:val="00740754"/>
    <w:rsid w:val="00745468"/>
    <w:rsid w:val="007A6BC8"/>
    <w:rsid w:val="007A6C95"/>
    <w:rsid w:val="007E5263"/>
    <w:rsid w:val="00893A88"/>
    <w:rsid w:val="008A722E"/>
    <w:rsid w:val="008F5710"/>
    <w:rsid w:val="009352C5"/>
    <w:rsid w:val="009D685E"/>
    <w:rsid w:val="009E4A5B"/>
    <w:rsid w:val="00AA0369"/>
    <w:rsid w:val="00AE6AE2"/>
    <w:rsid w:val="00AF0C73"/>
    <w:rsid w:val="00B05B1B"/>
    <w:rsid w:val="00B077C6"/>
    <w:rsid w:val="00B33226"/>
    <w:rsid w:val="00B42D34"/>
    <w:rsid w:val="00B728A6"/>
    <w:rsid w:val="00B7377D"/>
    <w:rsid w:val="00BA0E4F"/>
    <w:rsid w:val="00BF39F5"/>
    <w:rsid w:val="00C566AD"/>
    <w:rsid w:val="00C602ED"/>
    <w:rsid w:val="00CB14D7"/>
    <w:rsid w:val="00CF103A"/>
    <w:rsid w:val="00CF1939"/>
    <w:rsid w:val="00D200E3"/>
    <w:rsid w:val="00D958EE"/>
    <w:rsid w:val="00DD20FF"/>
    <w:rsid w:val="00E87383"/>
    <w:rsid w:val="00F46677"/>
    <w:rsid w:val="00F6003F"/>
    <w:rsid w:val="00F9101B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F32"/>
  <w15:chartTrackingRefBased/>
  <w15:docId w15:val="{C7E94A9E-1003-48EC-8239-5DEC0A6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37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4">
    <w:name w:val="List Paragraph"/>
    <w:basedOn w:val="a"/>
    <w:uiPriority w:val="34"/>
    <w:qFormat/>
    <w:rsid w:val="000012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027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70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27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02709"/>
  </w:style>
  <w:style w:type="paragraph" w:styleId="a9">
    <w:name w:val="footer"/>
    <w:basedOn w:val="a"/>
    <w:link w:val="aa"/>
    <w:uiPriority w:val="99"/>
    <w:unhideWhenUsed/>
    <w:rsid w:val="006027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02709"/>
  </w:style>
  <w:style w:type="paragraph" w:styleId="ab">
    <w:name w:val="footnote text"/>
    <w:basedOn w:val="a"/>
    <w:link w:val="ac"/>
    <w:uiPriority w:val="99"/>
    <w:semiHidden/>
    <w:unhideWhenUsed/>
    <w:rsid w:val="005555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55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5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1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8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53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5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1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3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7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7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0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03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2129">
                              <w:marLeft w:val="0"/>
                              <w:marRight w:val="0"/>
                              <w:marTop w:val="3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16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znak.com)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timaservis.su)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n500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5085-CBAC-4EAC-AF3D-F934386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2020-09-14T07:25:00Z</dcterms:created>
  <dcterms:modified xsi:type="dcterms:W3CDTF">2020-09-14T08:39:00Z</dcterms:modified>
</cp:coreProperties>
</file>