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DF" w:rsidRPr="0018222B" w:rsidRDefault="0080272E" w:rsidP="00C20976">
      <w:pPr>
        <w:jc w:val="right"/>
        <w:rPr>
          <w:b/>
          <w:sz w:val="144"/>
          <w:szCs w:val="144"/>
        </w:rPr>
      </w:pPr>
      <w:r w:rsidRPr="00C20976">
        <w:rPr>
          <w:b/>
          <w:noProof/>
          <w:sz w:val="130"/>
          <w:szCs w:val="1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0.45pt;margin-top:140.15pt;width:135.75pt;height:50.9pt;z-index:251660288;mso-height-percent:200;mso-height-percent:200;mso-width-relative:margin;mso-height-relative:margin" stroked="f">
            <v:textbox style="mso-fit-shape-to-text:t">
              <w:txbxContent>
                <w:p w:rsidR="00C20976" w:rsidRPr="00C20976" w:rsidRDefault="00C20976">
                  <w:pPr>
                    <w:rPr>
                      <w:b/>
                      <w:sz w:val="48"/>
                      <w:szCs w:val="48"/>
                    </w:rPr>
                  </w:pPr>
                  <w:r w:rsidRPr="00C20976">
                    <w:rPr>
                      <w:b/>
                      <w:sz w:val="48"/>
                      <w:szCs w:val="48"/>
                    </w:rPr>
                    <w:t>29.11.2019</w:t>
                  </w:r>
                </w:p>
              </w:txbxContent>
            </v:textbox>
          </v:shape>
        </w:pict>
      </w:r>
      <w:r>
        <w:rPr>
          <w:b/>
          <w:noProof/>
          <w:sz w:val="144"/>
          <w:szCs w:val="144"/>
          <w:u w:val="single"/>
          <w:lang w:eastAsia="ru-RU"/>
        </w:rPr>
        <w:pict>
          <v:oval id="_x0000_s1026" style="position:absolute;left:0;text-align:left;margin-left:-40.45pt;margin-top:24.65pt;width:112.9pt;height:111.35pt;z-index:251658240" fillcolor="red" strokecolor="red"/>
        </w:pict>
      </w:r>
      <w:r w:rsidR="00E70EDF" w:rsidRPr="00E70EDF">
        <w:rPr>
          <w:b/>
          <w:sz w:val="144"/>
          <w:szCs w:val="144"/>
          <w:u w:val="single"/>
        </w:rPr>
        <w:t xml:space="preserve">В Е С Т Н И </w:t>
      </w:r>
      <w:proofErr w:type="gramStart"/>
      <w:r w:rsidR="00E70EDF" w:rsidRPr="00E70EDF">
        <w:rPr>
          <w:b/>
          <w:sz w:val="144"/>
          <w:szCs w:val="144"/>
          <w:u w:val="single"/>
        </w:rPr>
        <w:t>К</w:t>
      </w:r>
      <w:proofErr w:type="gramEnd"/>
      <w:r w:rsidR="00E70EDF" w:rsidRPr="00E70EDF">
        <w:rPr>
          <w:b/>
          <w:sz w:val="144"/>
          <w:szCs w:val="144"/>
        </w:rPr>
        <w:br/>
      </w:r>
      <w:r w:rsidR="00E70EDF" w:rsidRPr="00E70EDF">
        <w:rPr>
          <w:b/>
          <w:sz w:val="130"/>
          <w:szCs w:val="130"/>
        </w:rPr>
        <w:t>ПРАВЛЕНИЯ</w:t>
      </w:r>
    </w:p>
    <w:p w:rsidR="00E70EDF" w:rsidRDefault="00E70EDF" w:rsidP="00FE26C0">
      <w:pPr>
        <w:ind w:left="-709"/>
        <w:jc w:val="both"/>
      </w:pPr>
      <w:r>
        <w:t>19 октября 2019 года Общее собрание СНТ «Дружба» выбрало Новое Правление и председателя.</w:t>
      </w:r>
    </w:p>
    <w:p w:rsidR="00E70EDF" w:rsidRDefault="00E70EDF" w:rsidP="00FE26C0">
      <w:pPr>
        <w:ind w:left="-709"/>
        <w:jc w:val="both"/>
      </w:pPr>
      <w:r>
        <w:t>Этот Вестник информирует жителей СНТ «Дружба» о решениях и делах нового коллегиального органа поселка.</w:t>
      </w:r>
    </w:p>
    <w:p w:rsidR="00E70EDF" w:rsidRDefault="00E70EDF" w:rsidP="00FE26C0">
      <w:pPr>
        <w:ind w:left="-709"/>
        <w:jc w:val="both"/>
      </w:pPr>
      <w:r>
        <w:t>По состоянию на 29 ноября 2019 года:</w:t>
      </w:r>
    </w:p>
    <w:tbl>
      <w:tblPr>
        <w:tblStyle w:val="a3"/>
        <w:tblW w:w="10065" w:type="dxa"/>
        <w:tblInd w:w="-601" w:type="dxa"/>
        <w:tblLook w:val="04A0"/>
      </w:tblPr>
      <w:tblGrid>
        <w:gridCol w:w="534"/>
        <w:gridCol w:w="4110"/>
        <w:gridCol w:w="5421"/>
      </w:tblGrid>
      <w:tr w:rsidR="00E70EDF" w:rsidTr="00FE26C0">
        <w:tc>
          <w:tcPr>
            <w:tcW w:w="534" w:type="dxa"/>
          </w:tcPr>
          <w:p w:rsidR="00E70EDF" w:rsidRDefault="00E70EDF" w:rsidP="00E70EDF">
            <w:r>
              <w:t>1.</w:t>
            </w:r>
          </w:p>
        </w:tc>
        <w:tc>
          <w:tcPr>
            <w:tcW w:w="4110" w:type="dxa"/>
          </w:tcPr>
          <w:p w:rsidR="00E70EDF" w:rsidRPr="00355C64" w:rsidRDefault="00E70EDF" w:rsidP="00E70EDF">
            <w:pPr>
              <w:rPr>
                <w:sz w:val="28"/>
                <w:szCs w:val="28"/>
              </w:rPr>
            </w:pPr>
            <w:r w:rsidRPr="00355C64">
              <w:rPr>
                <w:sz w:val="28"/>
                <w:szCs w:val="28"/>
              </w:rPr>
              <w:t>Проведено 2 заседания Правления</w:t>
            </w:r>
            <w:r w:rsidR="00D57CEB" w:rsidRPr="00355C64">
              <w:rPr>
                <w:sz w:val="28"/>
                <w:szCs w:val="28"/>
              </w:rPr>
              <w:t>:</w:t>
            </w:r>
          </w:p>
        </w:tc>
        <w:tc>
          <w:tcPr>
            <w:tcW w:w="5421" w:type="dxa"/>
          </w:tcPr>
          <w:p w:rsidR="00E70EDF" w:rsidRDefault="00E70EDF">
            <w:r>
              <w:t>Распределены зоны ответственности:</w:t>
            </w:r>
          </w:p>
          <w:p w:rsidR="00E70EDF" w:rsidRDefault="00E70EDF">
            <w:r>
              <w:t>Электрохозяйство – Сидоров,</w:t>
            </w:r>
          </w:p>
          <w:p w:rsidR="00E70EDF" w:rsidRDefault="00D57CEB">
            <w:r>
              <w:t xml:space="preserve">Водоснабжение – </w:t>
            </w:r>
            <w:proofErr w:type="spellStart"/>
            <w:r>
              <w:t>Маляревский</w:t>
            </w:r>
            <w:proofErr w:type="spellEnd"/>
            <w:r>
              <w:t>,</w:t>
            </w:r>
          </w:p>
          <w:p w:rsidR="00D57CEB" w:rsidRDefault="00C20976">
            <w:r>
              <w:t>ТБО, отходы – Са</w:t>
            </w:r>
            <w:r w:rsidR="00D57CEB">
              <w:t>вин,</w:t>
            </w:r>
          </w:p>
          <w:p w:rsidR="00D57CEB" w:rsidRDefault="00D57CEB">
            <w:r>
              <w:t>Дороги, техника</w:t>
            </w:r>
            <w:r w:rsidR="000B7268">
              <w:t>, ремонты</w:t>
            </w:r>
            <w:r>
              <w:t xml:space="preserve"> – Лебедев,</w:t>
            </w:r>
            <w:r w:rsidR="000B7268">
              <w:t xml:space="preserve"> </w:t>
            </w:r>
            <w:proofErr w:type="spellStart"/>
            <w:r w:rsidR="000B7268">
              <w:t>Маляревский</w:t>
            </w:r>
            <w:proofErr w:type="spellEnd"/>
          </w:p>
          <w:p w:rsidR="00D57CEB" w:rsidRDefault="00D57CEB">
            <w:r>
              <w:t>Юридические вопросы – Кузнецова,</w:t>
            </w:r>
          </w:p>
          <w:p w:rsidR="00D57CEB" w:rsidRDefault="000B7268">
            <w:r>
              <w:t xml:space="preserve">Газ и </w:t>
            </w:r>
            <w:r w:rsidR="00D57CEB">
              <w:t xml:space="preserve">Общие вопросы – </w:t>
            </w:r>
            <w:proofErr w:type="spellStart"/>
            <w:r w:rsidR="00D57CEB">
              <w:t>Зенадзе</w:t>
            </w:r>
            <w:proofErr w:type="spellEnd"/>
            <w:r w:rsidR="00D57CEB">
              <w:t>, Горшков</w:t>
            </w:r>
          </w:p>
        </w:tc>
      </w:tr>
      <w:tr w:rsidR="00E70EDF" w:rsidTr="00FE26C0">
        <w:tc>
          <w:tcPr>
            <w:tcW w:w="534" w:type="dxa"/>
          </w:tcPr>
          <w:p w:rsidR="00E70EDF" w:rsidRDefault="00D57CEB">
            <w:r>
              <w:t>2.</w:t>
            </w:r>
          </w:p>
        </w:tc>
        <w:tc>
          <w:tcPr>
            <w:tcW w:w="4110" w:type="dxa"/>
          </w:tcPr>
          <w:p w:rsidR="00E70EDF" w:rsidRPr="00355C64" w:rsidRDefault="00355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Нанят </w:t>
            </w:r>
            <w:r w:rsidR="00D57CEB" w:rsidRPr="00355C64">
              <w:rPr>
                <w:sz w:val="28"/>
                <w:szCs w:val="28"/>
              </w:rPr>
              <w:t>главный бухгалтер:</w:t>
            </w:r>
          </w:p>
        </w:tc>
        <w:tc>
          <w:tcPr>
            <w:tcW w:w="5421" w:type="dxa"/>
          </w:tcPr>
          <w:p w:rsidR="00E70EDF" w:rsidRDefault="00DE5EDA" w:rsidP="00FE26C0">
            <w:r>
              <w:t>Семенова Оксана Федоровна</w:t>
            </w:r>
            <w:r w:rsidR="0018222B">
              <w:t>, 17 лет опыта</w:t>
            </w:r>
          </w:p>
        </w:tc>
      </w:tr>
      <w:tr w:rsidR="00E70EDF" w:rsidTr="00FE26C0">
        <w:tc>
          <w:tcPr>
            <w:tcW w:w="534" w:type="dxa"/>
          </w:tcPr>
          <w:p w:rsidR="00E70EDF" w:rsidRDefault="00D57CEB">
            <w:r>
              <w:t>3.</w:t>
            </w:r>
          </w:p>
        </w:tc>
        <w:tc>
          <w:tcPr>
            <w:tcW w:w="4110" w:type="dxa"/>
          </w:tcPr>
          <w:p w:rsidR="00E70EDF" w:rsidRPr="00355C64" w:rsidRDefault="00355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Нанят </w:t>
            </w:r>
            <w:r w:rsidR="00D57CEB" w:rsidRPr="00355C64">
              <w:rPr>
                <w:sz w:val="28"/>
                <w:szCs w:val="28"/>
              </w:rPr>
              <w:t>секретарь:</w:t>
            </w:r>
          </w:p>
        </w:tc>
        <w:tc>
          <w:tcPr>
            <w:tcW w:w="5421" w:type="dxa"/>
          </w:tcPr>
          <w:p w:rsidR="00E70EDF" w:rsidRDefault="00DE5EDA">
            <w:proofErr w:type="spellStart"/>
            <w:r>
              <w:t>Карауланова</w:t>
            </w:r>
            <w:proofErr w:type="spellEnd"/>
            <w:r>
              <w:t xml:space="preserve"> Елена Ивановна</w:t>
            </w:r>
            <w:r w:rsidR="0018222B">
              <w:t>, весь набор необходимых навыков, плюс бухгалтерский опыт</w:t>
            </w:r>
          </w:p>
        </w:tc>
      </w:tr>
      <w:tr w:rsidR="00E70EDF" w:rsidTr="00FE26C0">
        <w:tc>
          <w:tcPr>
            <w:tcW w:w="534" w:type="dxa"/>
          </w:tcPr>
          <w:p w:rsidR="00E70EDF" w:rsidRDefault="00D57CEB">
            <w:r>
              <w:t>4.</w:t>
            </w:r>
          </w:p>
        </w:tc>
        <w:tc>
          <w:tcPr>
            <w:tcW w:w="4110" w:type="dxa"/>
          </w:tcPr>
          <w:p w:rsidR="00E70EDF" w:rsidRPr="00355C64" w:rsidRDefault="00D57CEB">
            <w:pPr>
              <w:rPr>
                <w:sz w:val="28"/>
                <w:szCs w:val="28"/>
              </w:rPr>
            </w:pPr>
            <w:r w:rsidRPr="00355C64">
              <w:rPr>
                <w:sz w:val="28"/>
                <w:szCs w:val="28"/>
              </w:rPr>
              <w:t>Подготовлен к зиме водопровод:</w:t>
            </w:r>
          </w:p>
        </w:tc>
        <w:tc>
          <w:tcPr>
            <w:tcW w:w="5421" w:type="dxa"/>
          </w:tcPr>
          <w:p w:rsidR="00E70EDF" w:rsidRDefault="00D57CEB">
            <w:r>
              <w:t>Трубы обследованы под консервацию, впервые за много лет очищен от осадка основной накопительный бак (толщина осадка 15 см).</w:t>
            </w:r>
          </w:p>
        </w:tc>
      </w:tr>
      <w:tr w:rsidR="00E70EDF" w:rsidTr="00FE26C0">
        <w:tc>
          <w:tcPr>
            <w:tcW w:w="534" w:type="dxa"/>
          </w:tcPr>
          <w:p w:rsidR="00E70EDF" w:rsidRDefault="00D57CEB">
            <w:r>
              <w:t>5.</w:t>
            </w:r>
          </w:p>
        </w:tc>
        <w:tc>
          <w:tcPr>
            <w:tcW w:w="4110" w:type="dxa"/>
          </w:tcPr>
          <w:p w:rsidR="00E70EDF" w:rsidRPr="00355C64" w:rsidRDefault="00D57CEB" w:rsidP="00D57CEB">
            <w:pPr>
              <w:rPr>
                <w:sz w:val="28"/>
                <w:szCs w:val="28"/>
              </w:rPr>
            </w:pPr>
            <w:r w:rsidRPr="00355C64">
              <w:rPr>
                <w:sz w:val="28"/>
                <w:szCs w:val="28"/>
              </w:rPr>
              <w:t>Обследована дренажная система СНТ</w:t>
            </w:r>
          </w:p>
        </w:tc>
        <w:tc>
          <w:tcPr>
            <w:tcW w:w="5421" w:type="dxa"/>
          </w:tcPr>
          <w:p w:rsidR="00E70EDF" w:rsidRDefault="00D57CEB">
            <w:r>
              <w:t>Подготовлены меры по расчистке русла ручья, в том числе за территорией СНТ – на поле, где вода плохо уходит, что приводит к подтоплению участков.</w:t>
            </w:r>
          </w:p>
        </w:tc>
      </w:tr>
      <w:tr w:rsidR="00E70EDF" w:rsidTr="00FE26C0">
        <w:tc>
          <w:tcPr>
            <w:tcW w:w="534" w:type="dxa"/>
          </w:tcPr>
          <w:p w:rsidR="00E70EDF" w:rsidRDefault="00D57CEB">
            <w:r>
              <w:t>6.</w:t>
            </w:r>
          </w:p>
        </w:tc>
        <w:tc>
          <w:tcPr>
            <w:tcW w:w="4110" w:type="dxa"/>
          </w:tcPr>
          <w:p w:rsidR="00E70EDF" w:rsidRPr="00355C64" w:rsidRDefault="00D57CEB">
            <w:pPr>
              <w:rPr>
                <w:sz w:val="28"/>
                <w:szCs w:val="28"/>
              </w:rPr>
            </w:pPr>
            <w:r w:rsidRPr="00355C64">
              <w:rPr>
                <w:sz w:val="28"/>
                <w:szCs w:val="28"/>
              </w:rPr>
              <w:t>Электроснабжение скважины номер 2, 3я линия:</w:t>
            </w:r>
          </w:p>
        </w:tc>
        <w:tc>
          <w:tcPr>
            <w:tcW w:w="5421" w:type="dxa"/>
          </w:tcPr>
          <w:p w:rsidR="00E70EDF" w:rsidRDefault="00D57CEB">
            <w:r>
              <w:t xml:space="preserve">Заменен кабель подземной прокладки, питающий насос. Старый кабель демонтирован, и будет сдан в </w:t>
            </w:r>
            <w:proofErr w:type="spellStart"/>
            <w:r>
              <w:t>цветмет</w:t>
            </w:r>
            <w:proofErr w:type="spellEnd"/>
            <w:r>
              <w:t>, с получением сре</w:t>
            </w:r>
            <w:proofErr w:type="gramStart"/>
            <w:r>
              <w:t>дств в п</w:t>
            </w:r>
            <w:proofErr w:type="gramEnd"/>
            <w:r>
              <w:t xml:space="preserve">ользу СНТ. На водозаборном узле установлена дополнительная </w:t>
            </w:r>
            <w:r w:rsidR="009D1034">
              <w:t>электрозащита.</w:t>
            </w:r>
          </w:p>
        </w:tc>
      </w:tr>
      <w:tr w:rsidR="00E70EDF" w:rsidTr="00FE26C0">
        <w:tc>
          <w:tcPr>
            <w:tcW w:w="534" w:type="dxa"/>
          </w:tcPr>
          <w:p w:rsidR="00E70EDF" w:rsidRDefault="009D1034">
            <w:r>
              <w:t>7.</w:t>
            </w:r>
          </w:p>
        </w:tc>
        <w:tc>
          <w:tcPr>
            <w:tcW w:w="4110" w:type="dxa"/>
          </w:tcPr>
          <w:p w:rsidR="00E70EDF" w:rsidRPr="00355C64" w:rsidRDefault="009D1034">
            <w:pPr>
              <w:rPr>
                <w:sz w:val="28"/>
                <w:szCs w:val="28"/>
              </w:rPr>
            </w:pPr>
            <w:r w:rsidRPr="00355C64">
              <w:rPr>
                <w:sz w:val="28"/>
                <w:szCs w:val="28"/>
              </w:rPr>
              <w:t>Насос на скважине номер 2, 3я линия:</w:t>
            </w:r>
          </w:p>
        </w:tc>
        <w:tc>
          <w:tcPr>
            <w:tcW w:w="5421" w:type="dxa"/>
          </w:tcPr>
          <w:p w:rsidR="00E70EDF" w:rsidRDefault="009D1034">
            <w:r>
              <w:t>Насос обследован. Требует замены. Проведен закрытый те</w:t>
            </w:r>
            <w:r w:rsidR="005875C5">
              <w:t>ндер на поставку насоса и работ</w:t>
            </w:r>
            <w:r>
              <w:t xml:space="preserve"> по его замене. Сами работы отнесены на весенний период, когда будут расконсервированы трубы водопровода.</w:t>
            </w:r>
          </w:p>
        </w:tc>
      </w:tr>
      <w:tr w:rsidR="00E70EDF" w:rsidTr="00FE26C0">
        <w:tc>
          <w:tcPr>
            <w:tcW w:w="534" w:type="dxa"/>
          </w:tcPr>
          <w:p w:rsidR="00E70EDF" w:rsidRDefault="009D1034">
            <w:r>
              <w:t>8.</w:t>
            </w:r>
          </w:p>
        </w:tc>
        <w:tc>
          <w:tcPr>
            <w:tcW w:w="4110" w:type="dxa"/>
          </w:tcPr>
          <w:p w:rsidR="00E70EDF" w:rsidRPr="00355C64" w:rsidRDefault="009D1034">
            <w:pPr>
              <w:rPr>
                <w:sz w:val="28"/>
                <w:szCs w:val="28"/>
              </w:rPr>
            </w:pPr>
            <w:r w:rsidRPr="00355C64">
              <w:rPr>
                <w:sz w:val="28"/>
                <w:szCs w:val="28"/>
              </w:rPr>
              <w:t>Работы на газопроводе:</w:t>
            </w:r>
          </w:p>
        </w:tc>
        <w:tc>
          <w:tcPr>
            <w:tcW w:w="5421" w:type="dxa"/>
          </w:tcPr>
          <w:p w:rsidR="00E70EDF" w:rsidRDefault="009D1034">
            <w:r>
              <w:t xml:space="preserve">Завершены работы по восстановлению гидроизоляции на ГВД и ГНД, все ямы засыпаны, составлен Акт с </w:t>
            </w:r>
            <w:proofErr w:type="spellStart"/>
            <w:r>
              <w:t>Мособлгазом</w:t>
            </w:r>
            <w:proofErr w:type="spellEnd"/>
            <w:r>
              <w:t>.</w:t>
            </w:r>
          </w:p>
        </w:tc>
      </w:tr>
      <w:tr w:rsidR="009D1034" w:rsidTr="00FE26C0">
        <w:tc>
          <w:tcPr>
            <w:tcW w:w="534" w:type="dxa"/>
          </w:tcPr>
          <w:p w:rsidR="009D1034" w:rsidRDefault="009D1034"/>
          <w:p w:rsidR="009D1034" w:rsidRDefault="009D1034">
            <w:r>
              <w:t>9.</w:t>
            </w:r>
          </w:p>
        </w:tc>
        <w:tc>
          <w:tcPr>
            <w:tcW w:w="4110" w:type="dxa"/>
          </w:tcPr>
          <w:p w:rsidR="009D1034" w:rsidRPr="00355C64" w:rsidRDefault="009D1034">
            <w:pPr>
              <w:rPr>
                <w:sz w:val="28"/>
                <w:szCs w:val="28"/>
              </w:rPr>
            </w:pPr>
          </w:p>
          <w:p w:rsidR="009D1034" w:rsidRPr="00355C64" w:rsidRDefault="009D1034">
            <w:pPr>
              <w:rPr>
                <w:sz w:val="28"/>
                <w:szCs w:val="28"/>
              </w:rPr>
            </w:pPr>
            <w:r w:rsidRPr="00355C64">
              <w:rPr>
                <w:sz w:val="28"/>
                <w:szCs w:val="28"/>
              </w:rPr>
              <w:t>Ремонт фасада ГРП:</w:t>
            </w:r>
          </w:p>
        </w:tc>
        <w:tc>
          <w:tcPr>
            <w:tcW w:w="5421" w:type="dxa"/>
          </w:tcPr>
          <w:p w:rsidR="009D1034" w:rsidRDefault="009D1034"/>
          <w:p w:rsidR="009D1034" w:rsidRDefault="009D1034" w:rsidP="00C20976">
            <w:r>
              <w:t xml:space="preserve">Сделан ремонт фасада ГРП на «пятачке». Восстановлена штукатурка, стены и окна окрашены, </w:t>
            </w:r>
            <w:r>
              <w:lastRenderedPageBreak/>
              <w:t xml:space="preserve">нанесены надписи и полосы, выполнена </w:t>
            </w:r>
            <w:proofErr w:type="spellStart"/>
            <w:r>
              <w:t>отмостка</w:t>
            </w:r>
            <w:proofErr w:type="spellEnd"/>
            <w:r>
              <w:t xml:space="preserve"> там, где ее не было. Отремонтирована запорная полоса металлических дверей, лишние стекла из окон</w:t>
            </w:r>
            <w:r w:rsidR="00C20976">
              <w:t xml:space="preserve"> будут сняты в ближайшие дни</w:t>
            </w:r>
            <w:r>
              <w:t>, на крыше добавлен рубероид. Входная дверь не окрашивалась, т.к. краска свежая, дверь была окрашена до выборов.</w:t>
            </w:r>
          </w:p>
        </w:tc>
      </w:tr>
      <w:tr w:rsidR="009D1034" w:rsidTr="00FE26C0">
        <w:tc>
          <w:tcPr>
            <w:tcW w:w="534" w:type="dxa"/>
          </w:tcPr>
          <w:p w:rsidR="009D1034" w:rsidRDefault="009D1034">
            <w:r>
              <w:lastRenderedPageBreak/>
              <w:t>10.</w:t>
            </w:r>
          </w:p>
        </w:tc>
        <w:tc>
          <w:tcPr>
            <w:tcW w:w="4110" w:type="dxa"/>
          </w:tcPr>
          <w:p w:rsidR="009D1034" w:rsidRPr="00355C64" w:rsidRDefault="009D1034">
            <w:pPr>
              <w:rPr>
                <w:sz w:val="28"/>
                <w:szCs w:val="28"/>
              </w:rPr>
            </w:pPr>
            <w:r w:rsidRPr="00355C64">
              <w:rPr>
                <w:sz w:val="28"/>
                <w:szCs w:val="28"/>
              </w:rPr>
              <w:t>Ремонт трактора:</w:t>
            </w:r>
          </w:p>
        </w:tc>
        <w:tc>
          <w:tcPr>
            <w:tcW w:w="5421" w:type="dxa"/>
          </w:tcPr>
          <w:p w:rsidR="009D1034" w:rsidRDefault="009D1034">
            <w:proofErr w:type="gramStart"/>
            <w:r>
              <w:t>Трактор был осмотрен, закуплены запчасти (электрика, фары, наконечники рулевых тяг, отвал с гидропр</w:t>
            </w:r>
            <w:r w:rsidR="00926C63">
              <w:t>иводом, различное масло для двигателя и узлов, прокладки, утепление двигателя), произведено обслуживание, выполнен ремонт, идет замена отвала.</w:t>
            </w:r>
            <w:proofErr w:type="gramEnd"/>
            <w:r w:rsidR="00926C63">
              <w:t xml:space="preserve"> Новый отвал позволяет трактору на ходу при очистке дорог поворачивать скребок в нужную сторону, что позволит не заваливать снегом ворота тех, кто зимой живет на даче.</w:t>
            </w:r>
          </w:p>
        </w:tc>
      </w:tr>
      <w:tr w:rsidR="009D1034" w:rsidTr="00FE26C0">
        <w:tc>
          <w:tcPr>
            <w:tcW w:w="534" w:type="dxa"/>
          </w:tcPr>
          <w:p w:rsidR="009D1034" w:rsidRDefault="00926C63">
            <w:r>
              <w:t>11.</w:t>
            </w:r>
          </w:p>
        </w:tc>
        <w:tc>
          <w:tcPr>
            <w:tcW w:w="4110" w:type="dxa"/>
          </w:tcPr>
          <w:p w:rsidR="009D1034" w:rsidRPr="00355C64" w:rsidRDefault="00926C63">
            <w:pPr>
              <w:rPr>
                <w:sz w:val="28"/>
                <w:szCs w:val="28"/>
              </w:rPr>
            </w:pPr>
            <w:proofErr w:type="spellStart"/>
            <w:r w:rsidRPr="00355C64">
              <w:rPr>
                <w:sz w:val="28"/>
                <w:szCs w:val="28"/>
              </w:rPr>
              <w:t>Электроопоры</w:t>
            </w:r>
            <w:proofErr w:type="spellEnd"/>
            <w:r w:rsidRPr="00355C64">
              <w:rPr>
                <w:sz w:val="28"/>
                <w:szCs w:val="28"/>
              </w:rPr>
              <w:t>:</w:t>
            </w:r>
          </w:p>
        </w:tc>
        <w:tc>
          <w:tcPr>
            <w:tcW w:w="5421" w:type="dxa"/>
          </w:tcPr>
          <w:p w:rsidR="009D1034" w:rsidRDefault="00926C63">
            <w:r>
              <w:t>Восстановлено вертикальное положение сто</w:t>
            </w:r>
            <w:r w:rsidR="000B7268">
              <w:t xml:space="preserve">лба электропередачи около </w:t>
            </w:r>
            <w:proofErr w:type="spellStart"/>
            <w:r w:rsidR="000B7268">
              <w:t>уч</w:t>
            </w:r>
            <w:proofErr w:type="spellEnd"/>
            <w:r w:rsidR="000B7268">
              <w:t>. 23</w:t>
            </w:r>
            <w:r>
              <w:t xml:space="preserve">6, </w:t>
            </w:r>
            <w:r w:rsidR="000B7268">
              <w:t>23</w:t>
            </w:r>
            <w:r>
              <w:t>7. Произведено обследование столба у уча</w:t>
            </w:r>
            <w:r w:rsidR="00673C19">
              <w:t>стка 123 – требуется замена, т.к</w:t>
            </w:r>
            <w:r>
              <w:t>. столб сломан, пров</w:t>
            </w:r>
            <w:r w:rsidR="00E077DF">
              <w:t>ода опасно натянуты, завершена</w:t>
            </w:r>
            <w:r>
              <w:t xml:space="preserve"> конкурсная процедура выбора подрядчика</w:t>
            </w:r>
            <w:r w:rsidR="00E077DF">
              <w:t>, ремонт намечен на 4-5 декабря 2019</w:t>
            </w:r>
            <w:r>
              <w:t>.</w:t>
            </w:r>
          </w:p>
        </w:tc>
      </w:tr>
      <w:tr w:rsidR="009D1034" w:rsidTr="00FE26C0">
        <w:tc>
          <w:tcPr>
            <w:tcW w:w="534" w:type="dxa"/>
          </w:tcPr>
          <w:p w:rsidR="009D1034" w:rsidRDefault="00926C63">
            <w:r>
              <w:t>12.</w:t>
            </w:r>
          </w:p>
        </w:tc>
        <w:tc>
          <w:tcPr>
            <w:tcW w:w="4110" w:type="dxa"/>
          </w:tcPr>
          <w:p w:rsidR="009D1034" w:rsidRPr="00355C64" w:rsidRDefault="00926C63">
            <w:pPr>
              <w:rPr>
                <w:sz w:val="28"/>
                <w:szCs w:val="28"/>
              </w:rPr>
            </w:pPr>
            <w:r w:rsidRPr="00355C64">
              <w:rPr>
                <w:sz w:val="28"/>
                <w:szCs w:val="28"/>
              </w:rPr>
              <w:t>Передача дел от старого председателя:</w:t>
            </w:r>
          </w:p>
        </w:tc>
        <w:tc>
          <w:tcPr>
            <w:tcW w:w="5421" w:type="dxa"/>
          </w:tcPr>
          <w:p w:rsidR="009D1034" w:rsidRDefault="00926C63">
            <w:r>
              <w:t>Работа по приему и описи документов продолжается. Предыдущий председатель принял</w:t>
            </w:r>
            <w:r w:rsidR="00673C19">
              <w:t>а</w:t>
            </w:r>
            <w:r>
              <w:t xml:space="preserve"> архив документации от Маскаева В.П. без описи, теперь такая опись производится, что требует работы нескольких человек в течение длительного времени. Документы принимаются приемочной комиссией в составе Сидорова, Кузнецовой, Лебедева и Семеновой, при активной помощи</w:t>
            </w:r>
            <w:r w:rsidR="00E077DF">
              <w:t xml:space="preserve"> дачников Гордиенко и Герман.</w:t>
            </w:r>
          </w:p>
        </w:tc>
      </w:tr>
      <w:tr w:rsidR="00864A94" w:rsidTr="00FE26C0">
        <w:tc>
          <w:tcPr>
            <w:tcW w:w="534" w:type="dxa"/>
          </w:tcPr>
          <w:p w:rsidR="00864A94" w:rsidRDefault="00864A94">
            <w:r>
              <w:t>13.</w:t>
            </w:r>
          </w:p>
        </w:tc>
        <w:tc>
          <w:tcPr>
            <w:tcW w:w="4110" w:type="dxa"/>
          </w:tcPr>
          <w:p w:rsidR="00864A94" w:rsidRPr="00355C64" w:rsidRDefault="00864A94">
            <w:pPr>
              <w:rPr>
                <w:sz w:val="28"/>
                <w:szCs w:val="28"/>
              </w:rPr>
            </w:pPr>
            <w:r w:rsidRPr="00355C64">
              <w:rPr>
                <w:sz w:val="28"/>
                <w:szCs w:val="28"/>
              </w:rPr>
              <w:t>Земли общего пользования (ЗОП):</w:t>
            </w:r>
          </w:p>
        </w:tc>
        <w:tc>
          <w:tcPr>
            <w:tcW w:w="5421" w:type="dxa"/>
          </w:tcPr>
          <w:p w:rsidR="00864A94" w:rsidRDefault="00864A94" w:rsidP="00C20976">
            <w:r>
              <w:t>Проведена встреча с кадастровым инженером. Обнаружен</w:t>
            </w:r>
            <w:r w:rsidR="00027139">
              <w:t xml:space="preserve">о, что его </w:t>
            </w:r>
            <w:r w:rsidR="00C20976">
              <w:t>фирма давно закрыта</w:t>
            </w:r>
            <w:r w:rsidR="00027139">
              <w:t xml:space="preserve">. Условия в договоре имеют риски невыполнения им своих обязанностей при уплате нашим СНТ подавляющей части суммы договора. </w:t>
            </w:r>
            <w:r w:rsidR="00DE5EDA">
              <w:t>Решено требовать исполнения условий договора до уплаты дополнительных сумм. Произвести полную оплату после полного выполнения работ по договору.</w:t>
            </w:r>
          </w:p>
        </w:tc>
      </w:tr>
      <w:tr w:rsidR="009D1034" w:rsidTr="00FE26C0">
        <w:tc>
          <w:tcPr>
            <w:tcW w:w="534" w:type="dxa"/>
          </w:tcPr>
          <w:p w:rsidR="009D1034" w:rsidRDefault="00864A94">
            <w:r>
              <w:t>14</w:t>
            </w:r>
            <w:r w:rsidR="00E077DF">
              <w:t>.</w:t>
            </w:r>
          </w:p>
        </w:tc>
        <w:tc>
          <w:tcPr>
            <w:tcW w:w="4110" w:type="dxa"/>
          </w:tcPr>
          <w:p w:rsidR="009D1034" w:rsidRPr="00355C64" w:rsidRDefault="00E077DF">
            <w:pPr>
              <w:rPr>
                <w:sz w:val="28"/>
                <w:szCs w:val="28"/>
              </w:rPr>
            </w:pPr>
            <w:r w:rsidRPr="00355C64">
              <w:rPr>
                <w:sz w:val="28"/>
                <w:szCs w:val="28"/>
              </w:rPr>
              <w:t>ТБО:</w:t>
            </w:r>
          </w:p>
        </w:tc>
        <w:tc>
          <w:tcPr>
            <w:tcW w:w="5421" w:type="dxa"/>
          </w:tcPr>
          <w:p w:rsidR="009D1034" w:rsidRDefault="00E077DF">
            <w:r>
              <w:t xml:space="preserve">В связи с тем, что садоводы выбрасывают мелкий бытовой мусор в стоящий ближе контейнер для крупного и строительного мусора, который вывозится реже, в районе помойки имеется грязь, беспорядок, контейнер выглядит постоянно полным. Правление рассматривает проект модернизации места сбора мусора, чтобы решить эту проблему. </w:t>
            </w:r>
          </w:p>
        </w:tc>
      </w:tr>
    </w:tbl>
    <w:p w:rsidR="00E70EDF" w:rsidRDefault="00E70EDF"/>
    <w:p w:rsidR="00E077DF" w:rsidRPr="00E70EDF" w:rsidRDefault="00E077DF" w:rsidP="00FE26C0">
      <w:pPr>
        <w:jc w:val="both"/>
      </w:pPr>
      <w:r w:rsidRPr="00C20976">
        <w:rPr>
          <w:b/>
          <w:sz w:val="24"/>
          <w:szCs w:val="24"/>
          <w:u w:val="single"/>
        </w:rPr>
        <w:t>ПРАВЛЕНИЕ ПРОСИТ садоводов не выбрасывать мелкие бытовые отходы в контейнер для КРУПНОГО мусора</w:t>
      </w:r>
      <w:r>
        <w:t xml:space="preserve"> (это ближайший к воротам СНТ контейнер). СНТ оплачивает вывоз контейнеров, и это значительная статья расходов нашего бюджета. Контейнер для крупного мусора вывозится реже, чем с мелким, мы на этом экономим. Контейнер с мелким мусором вывозится по графику, к которому нас обязали власти. </w:t>
      </w:r>
      <w:r w:rsidR="003A5385">
        <w:t>Мы не может ни ускорить, ни замедлить вывоз этих контейнеров.</w:t>
      </w:r>
    </w:p>
    <w:sectPr w:rsidR="00E077DF" w:rsidRPr="00E70EDF" w:rsidSect="0072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725FC"/>
    <w:multiLevelType w:val="hybridMultilevel"/>
    <w:tmpl w:val="CCFA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70EDF"/>
    <w:rsid w:val="00027139"/>
    <w:rsid w:val="000B7268"/>
    <w:rsid w:val="0018222B"/>
    <w:rsid w:val="00355C64"/>
    <w:rsid w:val="003A5385"/>
    <w:rsid w:val="005875C5"/>
    <w:rsid w:val="00673C19"/>
    <w:rsid w:val="00720B4C"/>
    <w:rsid w:val="0080272E"/>
    <w:rsid w:val="00864A94"/>
    <w:rsid w:val="00926C63"/>
    <w:rsid w:val="009D1034"/>
    <w:rsid w:val="00B96FD3"/>
    <w:rsid w:val="00BA5FC5"/>
    <w:rsid w:val="00C064E1"/>
    <w:rsid w:val="00C20976"/>
    <w:rsid w:val="00D57CEB"/>
    <w:rsid w:val="00DE5EDA"/>
    <w:rsid w:val="00E077DF"/>
    <w:rsid w:val="00E70EDF"/>
    <w:rsid w:val="00F8485D"/>
    <w:rsid w:val="00FE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E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Kyrill Ladygin</dc:creator>
  <cp:lastModifiedBy>Kyrill Ladygin</cp:lastModifiedBy>
  <cp:revision>7</cp:revision>
  <cp:lastPrinted>2019-11-29T20:33:00Z</cp:lastPrinted>
  <dcterms:created xsi:type="dcterms:W3CDTF">2019-11-29T10:36:00Z</dcterms:created>
  <dcterms:modified xsi:type="dcterms:W3CDTF">2019-11-29T20:33:00Z</dcterms:modified>
</cp:coreProperties>
</file>